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27" w:rsidRPr="00587827" w:rsidRDefault="00624D3C" w:rsidP="00233C2B">
      <w:pPr>
        <w:widowControl/>
        <w:jc w:val="center"/>
        <w:outlineLvl w:val="1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关于</w:t>
      </w:r>
      <w:r w:rsidR="00587827" w:rsidRPr="00587827">
        <w:rPr>
          <w:rFonts w:ascii="宋体" w:hAnsi="宋体" w:cs="宋体"/>
          <w:b/>
          <w:bCs/>
          <w:kern w:val="0"/>
          <w:sz w:val="24"/>
          <w:szCs w:val="24"/>
        </w:rPr>
        <w:t>2018-2019</w:t>
      </w:r>
      <w:r w:rsidR="008C7D82">
        <w:rPr>
          <w:rFonts w:ascii="宋体" w:hAnsi="宋体" w:cs="宋体"/>
          <w:b/>
          <w:bCs/>
          <w:kern w:val="0"/>
          <w:sz w:val="24"/>
          <w:szCs w:val="24"/>
        </w:rPr>
        <w:t>学年春</w:t>
      </w:r>
      <w:r w:rsidR="008C7D82">
        <w:rPr>
          <w:rFonts w:ascii="宋体" w:hAnsi="宋体" w:cs="宋体" w:hint="eastAsia"/>
          <w:b/>
          <w:bCs/>
          <w:kern w:val="0"/>
          <w:sz w:val="24"/>
          <w:szCs w:val="24"/>
        </w:rPr>
        <w:t>季</w:t>
      </w:r>
      <w:r w:rsidR="00587827" w:rsidRPr="00587827">
        <w:rPr>
          <w:rFonts w:ascii="宋体" w:hAnsi="宋体" w:cs="宋体"/>
          <w:b/>
          <w:bCs/>
          <w:kern w:val="0"/>
          <w:sz w:val="24"/>
          <w:szCs w:val="24"/>
        </w:rPr>
        <w:t>学期研究生课程</w:t>
      </w:r>
      <w:r w:rsidR="008C7D82">
        <w:rPr>
          <w:rFonts w:ascii="宋体" w:hAnsi="宋体" w:cs="宋体" w:hint="eastAsia"/>
          <w:b/>
          <w:bCs/>
          <w:kern w:val="0"/>
          <w:sz w:val="24"/>
          <w:szCs w:val="24"/>
        </w:rPr>
        <w:t>安排及</w:t>
      </w:r>
      <w:r w:rsidR="00587827" w:rsidRPr="00587827">
        <w:rPr>
          <w:rFonts w:ascii="宋体" w:hAnsi="宋体" w:cs="宋体"/>
          <w:b/>
          <w:bCs/>
          <w:kern w:val="0"/>
          <w:sz w:val="24"/>
          <w:szCs w:val="24"/>
        </w:rPr>
        <w:t>网上选课日程安排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的通知</w:t>
      </w:r>
    </w:p>
    <w:p w:rsidR="008C7D82" w:rsidRDefault="008C7D82" w:rsidP="00C47AA5">
      <w:pPr>
        <w:widowControl/>
        <w:spacing w:before="240" w:after="240" w:line="320" w:lineRule="exact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一、2018级软件工程专业春季学期课程安排</w:t>
      </w:r>
    </w:p>
    <w:p w:rsidR="008C7D82" w:rsidRDefault="008C7D82" w:rsidP="00C47AA5">
      <w:pPr>
        <w:widowControl/>
        <w:spacing w:before="240" w:after="240" w:line="320" w:lineRule="exact"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1、2018-2019学年春季学期从2019年2月25日开始上课；</w:t>
      </w:r>
    </w:p>
    <w:p w:rsidR="008C7D82" w:rsidRDefault="008C7D82" w:rsidP="00C47AA5">
      <w:pPr>
        <w:widowControl/>
        <w:spacing w:before="240" w:after="240" w:line="320" w:lineRule="exact"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2、全日制研究生春季课程安排</w:t>
      </w:r>
    </w:p>
    <w:tbl>
      <w:tblPr>
        <w:tblW w:w="1401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688"/>
        <w:gridCol w:w="1006"/>
        <w:gridCol w:w="1134"/>
        <w:gridCol w:w="1843"/>
        <w:gridCol w:w="1134"/>
        <w:gridCol w:w="850"/>
        <w:gridCol w:w="567"/>
        <w:gridCol w:w="1560"/>
        <w:gridCol w:w="1417"/>
        <w:gridCol w:w="695"/>
        <w:gridCol w:w="2409"/>
      </w:tblGrid>
      <w:tr w:rsidR="008C7D82" w:rsidRPr="00775543" w:rsidTr="00393E2A">
        <w:trPr>
          <w:trHeight w:val="612"/>
          <w:jc w:val="center"/>
        </w:trPr>
        <w:tc>
          <w:tcPr>
            <w:tcW w:w="716" w:type="dxa"/>
            <w:shd w:val="clear" w:color="auto" w:fill="auto"/>
            <w:vAlign w:val="center"/>
            <w:hideMark/>
          </w:tcPr>
          <w:p w:rsidR="008C7D82" w:rsidRPr="00775543" w:rsidRDefault="008C7D82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学年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:rsidR="008C7D82" w:rsidRPr="00775543" w:rsidRDefault="008C7D82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上课学期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8C7D82" w:rsidRPr="00775543" w:rsidRDefault="008C7D82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1E47" w:rsidRDefault="00121E47" w:rsidP="00D734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系统中</w:t>
            </w:r>
          </w:p>
          <w:p w:rsidR="008C7D82" w:rsidRPr="00775543" w:rsidRDefault="008C7D82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班级编号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C7D82" w:rsidRPr="00775543" w:rsidRDefault="008C7D82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</w:t>
            </w:r>
            <w:r w:rsidR="00393E2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C7D82" w:rsidRPr="00775543" w:rsidRDefault="008C7D82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850" w:type="dxa"/>
            <w:vAlign w:val="center"/>
          </w:tcPr>
          <w:p w:rsidR="008C7D82" w:rsidRPr="00775543" w:rsidRDefault="008C7D82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必修/选修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7D82" w:rsidRPr="00775543" w:rsidRDefault="008C7D82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C7D82" w:rsidRPr="00775543" w:rsidRDefault="008C7D82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任课老师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C7D82" w:rsidRPr="00775543" w:rsidRDefault="008C7D82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上课时间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:rsidR="008C7D82" w:rsidRPr="00775543" w:rsidRDefault="008C7D82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教室</w:t>
            </w:r>
          </w:p>
        </w:tc>
        <w:tc>
          <w:tcPr>
            <w:tcW w:w="2409" w:type="dxa"/>
            <w:vAlign w:val="center"/>
          </w:tcPr>
          <w:p w:rsidR="008C7D82" w:rsidRPr="00121E47" w:rsidRDefault="008C7D82" w:rsidP="00D7348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121E47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上课学生</w:t>
            </w:r>
          </w:p>
        </w:tc>
      </w:tr>
      <w:tr w:rsidR="00393E2A" w:rsidRPr="00775543" w:rsidTr="00393E2A">
        <w:trPr>
          <w:trHeight w:val="612"/>
          <w:jc w:val="center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  <w:tc>
          <w:tcPr>
            <w:tcW w:w="1006" w:type="dxa"/>
            <w:vMerge w:val="restart"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3320001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3320001011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中国特色社会主义理论与实践研究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公共学位课</w:t>
            </w:r>
          </w:p>
        </w:tc>
        <w:tc>
          <w:tcPr>
            <w:tcW w:w="850" w:type="dxa"/>
            <w:vMerge w:val="restart"/>
            <w:vAlign w:val="center"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卢旭东、张立程、高永、朱培霞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每周一1-4节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N312</w:t>
            </w:r>
          </w:p>
        </w:tc>
        <w:tc>
          <w:tcPr>
            <w:tcW w:w="2409" w:type="dxa"/>
            <w:vAlign w:val="center"/>
          </w:tcPr>
          <w:p w:rsidR="00393E2A" w:rsidRPr="00121E47" w:rsidRDefault="00393E2A" w:rsidP="00D7348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121E47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学号在21851001~21851160区间的研究生</w:t>
            </w:r>
          </w:p>
        </w:tc>
      </w:tr>
      <w:tr w:rsidR="00393E2A" w:rsidRPr="00775543" w:rsidTr="00393E2A">
        <w:trPr>
          <w:trHeight w:val="612"/>
          <w:jc w:val="center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  <w:tc>
          <w:tcPr>
            <w:tcW w:w="1006" w:type="dxa"/>
            <w:vMerge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93E2A" w:rsidRDefault="00393E2A" w:rsidP="00D73484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张立程、高永、朱培霞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5-8</w:t>
            </w: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N312</w:t>
            </w:r>
          </w:p>
        </w:tc>
        <w:tc>
          <w:tcPr>
            <w:tcW w:w="2409" w:type="dxa"/>
            <w:vAlign w:val="center"/>
          </w:tcPr>
          <w:p w:rsidR="00393E2A" w:rsidRPr="00121E47" w:rsidRDefault="00393E2A" w:rsidP="00D7348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121E47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学号在21851161~21851208区间的研究生</w:t>
            </w:r>
          </w:p>
        </w:tc>
      </w:tr>
      <w:tr w:rsidR="00393E2A" w:rsidRPr="00775543" w:rsidTr="00393E2A">
        <w:trPr>
          <w:trHeight w:val="501"/>
          <w:jc w:val="center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  <w:tc>
          <w:tcPr>
            <w:tcW w:w="1006" w:type="dxa"/>
            <w:vMerge w:val="restart"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0420002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0420002016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kern w:val="0"/>
                <w:sz w:val="18"/>
                <w:szCs w:val="18"/>
              </w:rPr>
              <w:t>自然辩证法概论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公共学位课</w:t>
            </w:r>
          </w:p>
        </w:tc>
        <w:tc>
          <w:tcPr>
            <w:tcW w:w="850" w:type="dxa"/>
            <w:vMerge w:val="restart"/>
            <w:vAlign w:val="center"/>
          </w:tcPr>
          <w:p w:rsidR="00393E2A" w:rsidRDefault="00393E2A" w:rsidP="00D7348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93E2A" w:rsidRPr="00775543" w:rsidRDefault="00393E2A" w:rsidP="000E19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王彦君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每周二2-7节（1~4周）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N312</w:t>
            </w:r>
          </w:p>
        </w:tc>
        <w:tc>
          <w:tcPr>
            <w:tcW w:w="2409" w:type="dxa"/>
            <w:vAlign w:val="center"/>
          </w:tcPr>
          <w:p w:rsidR="00393E2A" w:rsidRPr="00121E47" w:rsidRDefault="00393E2A" w:rsidP="00D7348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121E47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学号在21851001~21851160区间的研究生</w:t>
            </w:r>
          </w:p>
        </w:tc>
      </w:tr>
      <w:tr w:rsidR="00393E2A" w:rsidRPr="00775543" w:rsidTr="00393E2A">
        <w:trPr>
          <w:trHeight w:val="501"/>
          <w:jc w:val="center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  <w:tc>
          <w:tcPr>
            <w:tcW w:w="1006" w:type="dxa"/>
            <w:vMerge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93E2A" w:rsidRDefault="00393E2A" w:rsidP="00D73484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每周二2-7节（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5~8</w:t>
            </w: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周）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N312</w:t>
            </w:r>
          </w:p>
        </w:tc>
        <w:tc>
          <w:tcPr>
            <w:tcW w:w="2409" w:type="dxa"/>
            <w:vAlign w:val="center"/>
          </w:tcPr>
          <w:p w:rsidR="00393E2A" w:rsidRPr="00121E47" w:rsidRDefault="00393E2A" w:rsidP="00D7348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121E47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学号在21851161~21851208区间的研究生</w:t>
            </w:r>
          </w:p>
        </w:tc>
      </w:tr>
      <w:tr w:rsidR="004504D4" w:rsidRPr="00775543" w:rsidTr="00393E2A">
        <w:trPr>
          <w:trHeight w:val="501"/>
          <w:jc w:val="center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4504D4" w:rsidRPr="00775543" w:rsidRDefault="004504D4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:rsidR="004504D4" w:rsidRPr="00775543" w:rsidRDefault="004504D4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  <w:tc>
          <w:tcPr>
            <w:tcW w:w="1006" w:type="dxa"/>
            <w:vMerge w:val="restart"/>
            <w:shd w:val="clear" w:color="auto" w:fill="auto"/>
            <w:noWrap/>
            <w:vAlign w:val="center"/>
            <w:hideMark/>
          </w:tcPr>
          <w:p w:rsidR="004504D4" w:rsidRPr="00775543" w:rsidRDefault="004504D4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0500009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504D4" w:rsidRPr="00775543" w:rsidRDefault="004504D4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0500009055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4504D4" w:rsidRPr="00775543" w:rsidRDefault="004504D4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研究生英语能力提升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504D4" w:rsidRPr="00775543" w:rsidRDefault="004504D4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公共学位课</w:t>
            </w:r>
          </w:p>
        </w:tc>
        <w:tc>
          <w:tcPr>
            <w:tcW w:w="850" w:type="dxa"/>
            <w:vMerge w:val="restart"/>
            <w:vAlign w:val="center"/>
          </w:tcPr>
          <w:p w:rsidR="004504D4" w:rsidRDefault="004504D4" w:rsidP="00D7348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4504D4" w:rsidRPr="00775543" w:rsidRDefault="004504D4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4504D4" w:rsidRPr="00775543" w:rsidRDefault="004504D4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04D4" w:rsidRPr="00775543" w:rsidRDefault="004504D4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每周三1-4节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04D4" w:rsidRPr="00775543" w:rsidRDefault="004504D4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N310</w:t>
            </w:r>
          </w:p>
        </w:tc>
        <w:tc>
          <w:tcPr>
            <w:tcW w:w="2409" w:type="dxa"/>
            <w:vMerge w:val="restart"/>
            <w:vAlign w:val="center"/>
          </w:tcPr>
          <w:p w:rsidR="004504D4" w:rsidRPr="00121E47" w:rsidRDefault="004504D4" w:rsidP="00D7348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121E47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全日制研究生可自行选择其中一个教学班</w:t>
            </w:r>
          </w:p>
        </w:tc>
      </w:tr>
      <w:tr w:rsidR="004504D4" w:rsidRPr="00775543" w:rsidTr="00393E2A">
        <w:trPr>
          <w:trHeight w:val="501"/>
          <w:jc w:val="center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4504D4" w:rsidRPr="00775543" w:rsidRDefault="004504D4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:rsidR="004504D4" w:rsidRPr="00775543" w:rsidRDefault="004504D4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  <w:tc>
          <w:tcPr>
            <w:tcW w:w="1006" w:type="dxa"/>
            <w:vMerge/>
            <w:shd w:val="clear" w:color="auto" w:fill="auto"/>
            <w:noWrap/>
            <w:vAlign w:val="center"/>
            <w:hideMark/>
          </w:tcPr>
          <w:p w:rsidR="004504D4" w:rsidRPr="00775543" w:rsidRDefault="004504D4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504D4" w:rsidRPr="00775543" w:rsidRDefault="004504D4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0500009056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4504D4" w:rsidRPr="00775543" w:rsidRDefault="004504D4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504D4" w:rsidRPr="00775543" w:rsidRDefault="004504D4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504D4" w:rsidRDefault="004504D4" w:rsidP="00D73484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4504D4" w:rsidRPr="00775543" w:rsidRDefault="004504D4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4504D4" w:rsidRPr="00775543" w:rsidRDefault="004504D4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04D4" w:rsidRPr="00775543" w:rsidRDefault="004504D4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每周三5-8节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04D4" w:rsidRPr="00775543" w:rsidRDefault="004504D4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N310</w:t>
            </w:r>
          </w:p>
        </w:tc>
        <w:tc>
          <w:tcPr>
            <w:tcW w:w="2409" w:type="dxa"/>
            <w:vMerge/>
            <w:vAlign w:val="center"/>
          </w:tcPr>
          <w:p w:rsidR="004504D4" w:rsidRPr="00121E47" w:rsidRDefault="004504D4" w:rsidP="00D7348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4504D4" w:rsidRPr="00775543" w:rsidTr="00393E2A">
        <w:trPr>
          <w:trHeight w:val="501"/>
          <w:jc w:val="center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4504D4" w:rsidRPr="00775543" w:rsidRDefault="004504D4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:rsidR="004504D4" w:rsidRPr="00775543" w:rsidRDefault="004504D4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  <w:tc>
          <w:tcPr>
            <w:tcW w:w="1006" w:type="dxa"/>
            <w:vMerge/>
            <w:shd w:val="clear" w:color="auto" w:fill="auto"/>
            <w:noWrap/>
            <w:vAlign w:val="center"/>
            <w:hideMark/>
          </w:tcPr>
          <w:p w:rsidR="004504D4" w:rsidRPr="00775543" w:rsidRDefault="004504D4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504D4" w:rsidRPr="00775543" w:rsidRDefault="004504D4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0500009057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4504D4" w:rsidRPr="00775543" w:rsidRDefault="004504D4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4504D4" w:rsidRPr="00775543" w:rsidRDefault="004504D4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504D4" w:rsidRDefault="004504D4" w:rsidP="00D73484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4504D4" w:rsidRPr="00775543" w:rsidRDefault="004504D4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4504D4" w:rsidRPr="00775543" w:rsidRDefault="004504D4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04D4" w:rsidRPr="00775543" w:rsidRDefault="004504D4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每周四1-4节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4504D4" w:rsidRPr="00775543" w:rsidRDefault="004504D4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N310</w:t>
            </w:r>
          </w:p>
        </w:tc>
        <w:tc>
          <w:tcPr>
            <w:tcW w:w="2409" w:type="dxa"/>
            <w:vMerge/>
            <w:vAlign w:val="center"/>
          </w:tcPr>
          <w:p w:rsidR="004504D4" w:rsidRPr="00121E47" w:rsidRDefault="004504D4" w:rsidP="00D7348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393E2A" w:rsidRPr="00775543" w:rsidTr="00393E2A">
        <w:trPr>
          <w:trHeight w:val="501"/>
          <w:jc w:val="center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  <w:tc>
          <w:tcPr>
            <w:tcW w:w="1006" w:type="dxa"/>
            <w:vMerge w:val="restart"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6043901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6043901502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工程职业伦理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公共学位课</w:t>
            </w:r>
          </w:p>
        </w:tc>
        <w:tc>
          <w:tcPr>
            <w:tcW w:w="850" w:type="dxa"/>
            <w:vMerge w:val="restart"/>
            <w:vAlign w:val="center"/>
          </w:tcPr>
          <w:p w:rsidR="00393E2A" w:rsidRDefault="00393E2A" w:rsidP="00D7348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张志猛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每周五1-4节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N312</w:t>
            </w:r>
          </w:p>
        </w:tc>
        <w:tc>
          <w:tcPr>
            <w:tcW w:w="2409" w:type="dxa"/>
            <w:vAlign w:val="center"/>
          </w:tcPr>
          <w:p w:rsidR="00393E2A" w:rsidRPr="00121E47" w:rsidRDefault="00393E2A" w:rsidP="00D7348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121E47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学号在21851001~21851160区间的研究生</w:t>
            </w:r>
          </w:p>
        </w:tc>
      </w:tr>
      <w:tr w:rsidR="00393E2A" w:rsidRPr="00775543" w:rsidTr="00393E2A">
        <w:trPr>
          <w:trHeight w:val="501"/>
          <w:jc w:val="center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  <w:tc>
          <w:tcPr>
            <w:tcW w:w="1006" w:type="dxa"/>
            <w:vMerge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每周五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5-8</w:t>
            </w: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N312</w:t>
            </w:r>
          </w:p>
        </w:tc>
        <w:tc>
          <w:tcPr>
            <w:tcW w:w="2409" w:type="dxa"/>
            <w:vAlign w:val="center"/>
          </w:tcPr>
          <w:p w:rsidR="00393E2A" w:rsidRPr="00121E47" w:rsidRDefault="00393E2A" w:rsidP="00D7348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121E47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学号在21851161~21851208区间的研究生</w:t>
            </w:r>
          </w:p>
        </w:tc>
      </w:tr>
      <w:tr w:rsidR="00C33E59" w:rsidRPr="00775543" w:rsidTr="00393E2A">
        <w:trPr>
          <w:trHeight w:val="501"/>
          <w:jc w:val="center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C33E59" w:rsidRPr="00775543" w:rsidRDefault="00C33E59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:rsidR="00C33E59" w:rsidRPr="00775543" w:rsidRDefault="00C33E59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C33E59" w:rsidRPr="00775543" w:rsidRDefault="00C33E59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5141071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3E59" w:rsidRPr="00775543" w:rsidRDefault="00C33E59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5141071001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33E59" w:rsidRPr="00775543" w:rsidRDefault="00C33E59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Linux及QT高级编程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3E59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专业学位课</w:t>
            </w:r>
          </w:p>
        </w:tc>
        <w:tc>
          <w:tcPr>
            <w:tcW w:w="850" w:type="dxa"/>
            <w:vAlign w:val="center"/>
          </w:tcPr>
          <w:p w:rsidR="00C33E59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33E59" w:rsidRPr="00775543" w:rsidRDefault="00C33E59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C33E59" w:rsidRPr="00775543" w:rsidRDefault="00C33E59" w:rsidP="00D734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kern w:val="0"/>
                <w:sz w:val="18"/>
                <w:szCs w:val="18"/>
              </w:rPr>
              <w:t>张启飞、赵斌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33E59" w:rsidRPr="00775543" w:rsidRDefault="00C33E59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每周二9-12节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C33E59" w:rsidRPr="00775543" w:rsidRDefault="00C33E59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N312</w:t>
            </w:r>
          </w:p>
        </w:tc>
        <w:tc>
          <w:tcPr>
            <w:tcW w:w="2409" w:type="dxa"/>
            <w:vAlign w:val="center"/>
          </w:tcPr>
          <w:p w:rsidR="00C33E59" w:rsidRPr="00121E47" w:rsidRDefault="00C33E59" w:rsidP="00D7348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121E47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选课研究生</w:t>
            </w:r>
          </w:p>
        </w:tc>
      </w:tr>
      <w:tr w:rsidR="00C33E59" w:rsidRPr="00775543" w:rsidTr="00393E2A">
        <w:trPr>
          <w:trHeight w:val="501"/>
          <w:jc w:val="center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C33E59" w:rsidRPr="00775543" w:rsidRDefault="00C33E59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:rsidR="00C33E59" w:rsidRPr="00775543" w:rsidRDefault="00C33E59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C33E59" w:rsidRPr="00775543" w:rsidRDefault="00C33E59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5141067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3E59" w:rsidRPr="00775543" w:rsidRDefault="00C33E59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5141067001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C33E59" w:rsidRPr="00775543" w:rsidRDefault="00C33E59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数据仓库与OLAP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3E59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专业学位课</w:t>
            </w:r>
          </w:p>
        </w:tc>
        <w:tc>
          <w:tcPr>
            <w:tcW w:w="850" w:type="dxa"/>
            <w:vAlign w:val="center"/>
          </w:tcPr>
          <w:p w:rsidR="00C33E59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33E59" w:rsidRPr="00775543" w:rsidRDefault="00C33E59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33E59" w:rsidRPr="00775543" w:rsidRDefault="00C33E59" w:rsidP="00D734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kern w:val="0"/>
                <w:sz w:val="18"/>
                <w:szCs w:val="18"/>
              </w:rPr>
              <w:t>刘二腾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33E59" w:rsidRPr="00775543" w:rsidRDefault="00C33E59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每周三9-12节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C33E59" w:rsidRPr="00775543" w:rsidRDefault="00C33E59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N312</w:t>
            </w:r>
          </w:p>
        </w:tc>
        <w:tc>
          <w:tcPr>
            <w:tcW w:w="2409" w:type="dxa"/>
            <w:vAlign w:val="center"/>
          </w:tcPr>
          <w:p w:rsidR="00C33E59" w:rsidRPr="00121E47" w:rsidRDefault="00C33E59" w:rsidP="00D7348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121E47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选课研究生</w:t>
            </w:r>
          </w:p>
        </w:tc>
      </w:tr>
    </w:tbl>
    <w:p w:rsidR="00C47AA5" w:rsidRDefault="00C47AA5" w:rsidP="008C7D82">
      <w:pPr>
        <w:rPr>
          <w:rFonts w:asciiTheme="minorEastAsia" w:eastAsiaTheme="minorEastAsia" w:hAnsiTheme="minorEastAsia" w:cs="宋体" w:hint="eastAsia"/>
          <w:kern w:val="0"/>
          <w:szCs w:val="21"/>
        </w:rPr>
      </w:pPr>
    </w:p>
    <w:p w:rsidR="008C7D82" w:rsidRDefault="007135F5" w:rsidP="008C7D82">
      <w:pPr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lastRenderedPageBreak/>
        <w:t>3</w:t>
      </w:r>
      <w:r w:rsidR="008C7D82">
        <w:rPr>
          <w:rFonts w:asciiTheme="minorEastAsia" w:eastAsiaTheme="minorEastAsia" w:hAnsiTheme="minorEastAsia" w:cs="宋体" w:hint="eastAsia"/>
          <w:kern w:val="0"/>
          <w:szCs w:val="21"/>
        </w:rPr>
        <w:t>、非全日制研究生春季课程安排</w:t>
      </w:r>
    </w:p>
    <w:tbl>
      <w:tblPr>
        <w:tblW w:w="13930" w:type="dxa"/>
        <w:jc w:val="center"/>
        <w:tblInd w:w="-459" w:type="dxa"/>
        <w:tblLayout w:type="fixed"/>
        <w:tblLook w:val="04A0"/>
      </w:tblPr>
      <w:tblGrid>
        <w:gridCol w:w="716"/>
        <w:gridCol w:w="702"/>
        <w:gridCol w:w="992"/>
        <w:gridCol w:w="1134"/>
        <w:gridCol w:w="1843"/>
        <w:gridCol w:w="1134"/>
        <w:gridCol w:w="850"/>
        <w:gridCol w:w="567"/>
        <w:gridCol w:w="1560"/>
        <w:gridCol w:w="1417"/>
        <w:gridCol w:w="992"/>
        <w:gridCol w:w="2023"/>
      </w:tblGrid>
      <w:tr w:rsidR="008C7D82" w:rsidRPr="00775543" w:rsidTr="00393E2A">
        <w:trPr>
          <w:trHeight w:val="61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82" w:rsidRPr="00775543" w:rsidRDefault="008C7D82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学年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82" w:rsidRPr="00775543" w:rsidRDefault="008C7D82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上课学期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82" w:rsidRPr="00775543" w:rsidRDefault="008C7D82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E47" w:rsidRDefault="00121E47" w:rsidP="00D7348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系统中</w:t>
            </w:r>
          </w:p>
          <w:p w:rsidR="008C7D82" w:rsidRPr="00775543" w:rsidRDefault="008C7D82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班级编号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82" w:rsidRPr="00775543" w:rsidRDefault="008C7D82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</w:t>
            </w:r>
            <w:r w:rsidR="00393E2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82" w:rsidRPr="00775543" w:rsidRDefault="008C7D82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D82" w:rsidRPr="00775543" w:rsidRDefault="008C7D82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必修/选修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82" w:rsidRPr="00775543" w:rsidRDefault="008C7D82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82" w:rsidRPr="00775543" w:rsidRDefault="008C7D82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任课老师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82" w:rsidRPr="00775543" w:rsidRDefault="008C7D82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上课时间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82" w:rsidRPr="00775543" w:rsidRDefault="008C7D82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教室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D82" w:rsidRPr="00775543" w:rsidRDefault="008C7D82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上课学生</w:t>
            </w:r>
          </w:p>
        </w:tc>
      </w:tr>
      <w:tr w:rsidR="007135F5" w:rsidRPr="00775543" w:rsidTr="00393E2A">
        <w:trPr>
          <w:trHeight w:val="612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F5" w:rsidRPr="00775543" w:rsidRDefault="007135F5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F5" w:rsidRPr="00775543" w:rsidRDefault="007135F5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F5" w:rsidRPr="00775543" w:rsidRDefault="007135F5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3320001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F5" w:rsidRPr="00775543" w:rsidRDefault="007135F5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3320001501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F5" w:rsidRPr="00775543" w:rsidRDefault="007135F5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中国特色社会主义理论与实践研究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F5" w:rsidRPr="00393E2A" w:rsidRDefault="00393E2A" w:rsidP="007135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3E2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公共学位课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F5" w:rsidRPr="00393E2A" w:rsidRDefault="00393E2A" w:rsidP="00393E2A">
            <w:pPr>
              <w:jc w:val="center"/>
              <w:rPr>
                <w:sz w:val="18"/>
                <w:szCs w:val="18"/>
              </w:rPr>
            </w:pPr>
            <w:r w:rsidRPr="00393E2A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F5" w:rsidRPr="00775543" w:rsidRDefault="007135F5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F5" w:rsidRPr="00775543" w:rsidRDefault="007135F5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张立程、高永、朱培霞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F5" w:rsidRPr="00775543" w:rsidRDefault="007135F5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5-8</w:t>
            </w: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F5" w:rsidRPr="00775543" w:rsidRDefault="007135F5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N312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F5" w:rsidRPr="00775543" w:rsidRDefault="007135F5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所有非全日制研究生</w:t>
            </w:r>
          </w:p>
        </w:tc>
      </w:tr>
      <w:tr w:rsidR="00393E2A" w:rsidRPr="00775543" w:rsidTr="003576A8">
        <w:trPr>
          <w:trHeight w:val="501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0420002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0420002502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kern w:val="0"/>
                <w:sz w:val="18"/>
                <w:szCs w:val="18"/>
              </w:rPr>
              <w:t>自然辩证法概论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2A" w:rsidRPr="00393E2A" w:rsidRDefault="00393E2A" w:rsidP="00D7348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3E2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公共学位课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2A" w:rsidRPr="00393E2A" w:rsidRDefault="00393E2A" w:rsidP="003576A8">
            <w:pPr>
              <w:jc w:val="center"/>
              <w:rPr>
                <w:sz w:val="18"/>
                <w:szCs w:val="18"/>
              </w:rPr>
            </w:pPr>
            <w:r w:rsidRPr="00393E2A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王彦君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每周二2-7节（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5~8</w:t>
            </w: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N312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所有非全日制研究生</w:t>
            </w:r>
          </w:p>
        </w:tc>
      </w:tr>
      <w:tr w:rsidR="00393E2A" w:rsidRPr="00775543" w:rsidTr="00471D99">
        <w:trPr>
          <w:trHeight w:val="501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0500009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0500009504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研究生英语能力提升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2A" w:rsidRPr="00393E2A" w:rsidRDefault="00393E2A" w:rsidP="00D73484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3E2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公共学位课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2A" w:rsidRPr="00393E2A" w:rsidRDefault="00393E2A" w:rsidP="00471D99">
            <w:pPr>
              <w:jc w:val="center"/>
              <w:rPr>
                <w:sz w:val="18"/>
                <w:szCs w:val="18"/>
              </w:rPr>
            </w:pPr>
            <w:r w:rsidRPr="00393E2A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5-8</w:t>
            </w: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N310</w:t>
            </w:r>
          </w:p>
        </w:tc>
        <w:tc>
          <w:tcPr>
            <w:tcW w:w="202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所有非全日制研究生（除申请免修学生）</w:t>
            </w:r>
          </w:p>
        </w:tc>
      </w:tr>
      <w:tr w:rsidR="00393E2A" w:rsidRPr="00775543" w:rsidTr="00471D99">
        <w:trPr>
          <w:trHeight w:val="501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6043901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6043901503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工程职业伦理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2A" w:rsidRPr="00393E2A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93E2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公共学位课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2A" w:rsidRPr="00393E2A" w:rsidRDefault="00393E2A" w:rsidP="00471D99">
            <w:pPr>
              <w:jc w:val="center"/>
              <w:rPr>
                <w:sz w:val="18"/>
                <w:szCs w:val="18"/>
              </w:rPr>
            </w:pPr>
            <w:r w:rsidRPr="00393E2A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张志猛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2A" w:rsidRPr="00775543" w:rsidRDefault="00393E2A" w:rsidP="000907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每周五</w:t>
            </w:r>
            <w:r w:rsidR="000907A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5-8</w:t>
            </w: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N312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E2A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所有非全日制研究生</w:t>
            </w:r>
          </w:p>
        </w:tc>
      </w:tr>
      <w:tr w:rsidR="007135F5" w:rsidRPr="00775543" w:rsidTr="00471D99">
        <w:trPr>
          <w:trHeight w:val="501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F5" w:rsidRPr="00775543" w:rsidRDefault="007135F5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F5" w:rsidRPr="00775543" w:rsidRDefault="007135F5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F5" w:rsidRPr="00775543" w:rsidRDefault="007135F5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5141071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F5" w:rsidRPr="00775543" w:rsidRDefault="007135F5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5141071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F5" w:rsidRPr="00775543" w:rsidRDefault="007135F5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Linux及QT高级编程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F5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专业学位课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F5" w:rsidRPr="00775543" w:rsidRDefault="00393E2A" w:rsidP="00471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F5" w:rsidRPr="00775543" w:rsidRDefault="007135F5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5F5" w:rsidRPr="00775543" w:rsidRDefault="007135F5" w:rsidP="00D734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kern w:val="0"/>
                <w:sz w:val="18"/>
                <w:szCs w:val="18"/>
              </w:rPr>
              <w:t>张启飞、赵斌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F5" w:rsidRPr="00775543" w:rsidRDefault="007135F5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每周二9-12节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F5" w:rsidRPr="00775543" w:rsidRDefault="007135F5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N312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F5" w:rsidRPr="00775543" w:rsidRDefault="007135F5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选课研究生</w:t>
            </w:r>
          </w:p>
        </w:tc>
      </w:tr>
      <w:tr w:rsidR="007135F5" w:rsidRPr="00775543" w:rsidTr="00471D99">
        <w:trPr>
          <w:trHeight w:val="501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F5" w:rsidRPr="00775543" w:rsidRDefault="007135F5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F5" w:rsidRPr="00775543" w:rsidRDefault="007135F5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F5" w:rsidRPr="00775543" w:rsidRDefault="007135F5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5141067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F5" w:rsidRPr="00775543" w:rsidRDefault="007135F5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5141067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F5" w:rsidRPr="00775543" w:rsidRDefault="007135F5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数据仓库与OLAP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F5" w:rsidRPr="00775543" w:rsidRDefault="00393E2A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专业学位课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F5" w:rsidRPr="00775543" w:rsidRDefault="00393E2A" w:rsidP="00471D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F5" w:rsidRPr="00775543" w:rsidRDefault="007135F5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F5" w:rsidRPr="00775543" w:rsidRDefault="007135F5" w:rsidP="00D734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kern w:val="0"/>
                <w:sz w:val="18"/>
                <w:szCs w:val="18"/>
              </w:rPr>
              <w:t>刘二腾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F5" w:rsidRPr="00775543" w:rsidRDefault="007135F5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每周三9-12节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F5" w:rsidRPr="00775543" w:rsidRDefault="007135F5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554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N312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5F5" w:rsidRPr="00775543" w:rsidRDefault="007135F5" w:rsidP="00D734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选课研究生</w:t>
            </w:r>
          </w:p>
        </w:tc>
      </w:tr>
    </w:tbl>
    <w:p w:rsidR="008C7D82" w:rsidRDefault="007135F5" w:rsidP="008C7D82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</w:t>
      </w:r>
      <w:r w:rsidR="008C7D82">
        <w:rPr>
          <w:rFonts w:asciiTheme="minorEastAsia" w:eastAsiaTheme="minorEastAsia" w:hAnsiTheme="minorEastAsia" w:hint="eastAsia"/>
          <w:szCs w:val="21"/>
        </w:rPr>
        <w:t>、备注：</w:t>
      </w:r>
    </w:p>
    <w:p w:rsidR="008C7D82" w:rsidRPr="000705C9" w:rsidRDefault="008C7D82" w:rsidP="008C7D82">
      <w:pPr>
        <w:spacing w:line="360" w:lineRule="auto"/>
        <w:rPr>
          <w:rFonts w:asciiTheme="minorEastAsia" w:eastAsiaTheme="minorEastAsia" w:hAnsiTheme="minorEastAsia"/>
          <w:color w:val="FF0000"/>
          <w:szCs w:val="21"/>
        </w:rPr>
      </w:pPr>
      <w:r w:rsidRPr="000705C9">
        <w:rPr>
          <w:rFonts w:asciiTheme="minorEastAsia" w:eastAsiaTheme="minorEastAsia" w:hAnsiTheme="minorEastAsia"/>
          <w:color w:val="FF0000"/>
          <w:szCs w:val="21"/>
        </w:rPr>
        <w:fldChar w:fldCharType="begin"/>
      </w:r>
      <w:r w:rsidRPr="000705C9">
        <w:rPr>
          <w:rFonts w:asciiTheme="minorEastAsia" w:eastAsiaTheme="minorEastAsia" w:hAnsiTheme="minorEastAsia"/>
          <w:color w:val="FF0000"/>
          <w:szCs w:val="21"/>
        </w:rPr>
        <w:instrText xml:space="preserve"> </w:instrText>
      </w:r>
      <w:r w:rsidRPr="000705C9">
        <w:rPr>
          <w:rFonts w:asciiTheme="minorEastAsia" w:eastAsiaTheme="minorEastAsia" w:hAnsiTheme="minorEastAsia" w:hint="eastAsia"/>
          <w:color w:val="FF0000"/>
          <w:szCs w:val="21"/>
        </w:rPr>
        <w:instrText>= 1 \* GB3</w:instrText>
      </w:r>
      <w:r w:rsidRPr="000705C9">
        <w:rPr>
          <w:rFonts w:asciiTheme="minorEastAsia" w:eastAsiaTheme="minorEastAsia" w:hAnsiTheme="minorEastAsia"/>
          <w:color w:val="FF0000"/>
          <w:szCs w:val="21"/>
        </w:rPr>
        <w:instrText xml:space="preserve"> </w:instrText>
      </w:r>
      <w:r w:rsidRPr="000705C9">
        <w:rPr>
          <w:rFonts w:asciiTheme="minorEastAsia" w:eastAsiaTheme="minorEastAsia" w:hAnsiTheme="minorEastAsia"/>
          <w:color w:val="FF0000"/>
          <w:szCs w:val="21"/>
        </w:rPr>
        <w:fldChar w:fldCharType="separate"/>
      </w:r>
      <w:r w:rsidRPr="000705C9">
        <w:rPr>
          <w:rFonts w:asciiTheme="minorEastAsia" w:eastAsiaTheme="minorEastAsia" w:hAnsiTheme="minorEastAsia" w:hint="eastAsia"/>
          <w:noProof/>
          <w:color w:val="FF0000"/>
          <w:szCs w:val="21"/>
        </w:rPr>
        <w:t>①</w:t>
      </w:r>
      <w:r w:rsidRPr="000705C9">
        <w:rPr>
          <w:rFonts w:asciiTheme="minorEastAsia" w:eastAsiaTheme="minorEastAsia" w:hAnsiTheme="minorEastAsia"/>
          <w:color w:val="FF0000"/>
          <w:szCs w:val="21"/>
        </w:rPr>
        <w:fldChar w:fldCharType="end"/>
      </w:r>
      <w:r w:rsidR="00184274" w:rsidRPr="000705C9">
        <w:rPr>
          <w:rFonts w:asciiTheme="minorEastAsia" w:eastAsiaTheme="minorEastAsia" w:hAnsiTheme="minorEastAsia" w:hint="eastAsia"/>
          <w:color w:val="FF0000"/>
          <w:szCs w:val="21"/>
        </w:rPr>
        <w:t>同一门课程，全日制研究生和非全日制研究生在</w:t>
      </w:r>
      <w:r w:rsidRPr="000705C9">
        <w:rPr>
          <w:rFonts w:asciiTheme="minorEastAsia" w:eastAsiaTheme="minorEastAsia" w:hAnsiTheme="minorEastAsia" w:hint="eastAsia"/>
          <w:color w:val="FF0000"/>
          <w:szCs w:val="21"/>
        </w:rPr>
        <w:t>系统中所对应的班级编号有所不同，选课时请务必仔细查看；</w:t>
      </w:r>
    </w:p>
    <w:p w:rsidR="00F11C68" w:rsidRDefault="008C7D82" w:rsidP="008C7D82">
      <w:pPr>
        <w:spacing w:line="360" w:lineRule="auto"/>
        <w:rPr>
          <w:rFonts w:asciiTheme="minorEastAsia" w:eastAsiaTheme="minorEastAsia" w:hAnsiTheme="minorEastAsia" w:hint="eastAsia"/>
          <w:color w:val="FF0000"/>
          <w:szCs w:val="21"/>
        </w:rPr>
      </w:pPr>
      <w:r w:rsidRPr="000705C9">
        <w:rPr>
          <w:rFonts w:asciiTheme="minorEastAsia" w:eastAsiaTheme="minorEastAsia" w:hAnsiTheme="minorEastAsia"/>
          <w:color w:val="FF0000"/>
          <w:szCs w:val="21"/>
        </w:rPr>
        <w:fldChar w:fldCharType="begin"/>
      </w:r>
      <w:r w:rsidRPr="000705C9">
        <w:rPr>
          <w:rFonts w:asciiTheme="minorEastAsia" w:eastAsiaTheme="minorEastAsia" w:hAnsiTheme="minorEastAsia"/>
          <w:color w:val="FF0000"/>
          <w:szCs w:val="21"/>
        </w:rPr>
        <w:instrText xml:space="preserve"> </w:instrText>
      </w:r>
      <w:r w:rsidRPr="000705C9">
        <w:rPr>
          <w:rFonts w:asciiTheme="minorEastAsia" w:eastAsiaTheme="minorEastAsia" w:hAnsiTheme="minorEastAsia" w:hint="eastAsia"/>
          <w:color w:val="FF0000"/>
          <w:szCs w:val="21"/>
        </w:rPr>
        <w:instrText>= 2 \* GB3</w:instrText>
      </w:r>
      <w:r w:rsidRPr="000705C9">
        <w:rPr>
          <w:rFonts w:asciiTheme="minorEastAsia" w:eastAsiaTheme="minorEastAsia" w:hAnsiTheme="minorEastAsia"/>
          <w:color w:val="FF0000"/>
          <w:szCs w:val="21"/>
        </w:rPr>
        <w:instrText xml:space="preserve"> </w:instrText>
      </w:r>
      <w:r w:rsidRPr="000705C9">
        <w:rPr>
          <w:rFonts w:asciiTheme="minorEastAsia" w:eastAsiaTheme="minorEastAsia" w:hAnsiTheme="minorEastAsia"/>
          <w:color w:val="FF0000"/>
          <w:szCs w:val="21"/>
        </w:rPr>
        <w:fldChar w:fldCharType="separate"/>
      </w:r>
      <w:r w:rsidRPr="000705C9">
        <w:rPr>
          <w:rFonts w:asciiTheme="minorEastAsia" w:eastAsiaTheme="minorEastAsia" w:hAnsiTheme="minorEastAsia" w:hint="eastAsia"/>
          <w:noProof/>
          <w:color w:val="FF0000"/>
          <w:szCs w:val="21"/>
        </w:rPr>
        <w:t>②</w:t>
      </w:r>
      <w:r w:rsidRPr="000705C9">
        <w:rPr>
          <w:rFonts w:asciiTheme="minorEastAsia" w:eastAsiaTheme="minorEastAsia" w:hAnsiTheme="minorEastAsia"/>
          <w:color w:val="FF0000"/>
          <w:szCs w:val="21"/>
        </w:rPr>
        <w:fldChar w:fldCharType="end"/>
      </w:r>
      <w:r w:rsidR="00C33E59" w:rsidRPr="000705C9">
        <w:rPr>
          <w:rFonts w:asciiTheme="minorEastAsia" w:eastAsiaTheme="minorEastAsia" w:hAnsiTheme="minorEastAsia" w:hint="eastAsia"/>
          <w:color w:val="FF0000"/>
          <w:szCs w:val="21"/>
        </w:rPr>
        <w:t>如系统中显示课程上课时间和本通知不符的，</w:t>
      </w:r>
      <w:r w:rsidR="00184274" w:rsidRPr="000705C9">
        <w:rPr>
          <w:rFonts w:asciiTheme="minorEastAsia" w:eastAsiaTheme="minorEastAsia" w:hAnsiTheme="minorEastAsia" w:hint="eastAsia"/>
          <w:color w:val="FF0000"/>
          <w:szCs w:val="21"/>
        </w:rPr>
        <w:t>以</w:t>
      </w:r>
      <w:r w:rsidR="00C33E59" w:rsidRPr="000705C9">
        <w:rPr>
          <w:rFonts w:asciiTheme="minorEastAsia" w:eastAsiaTheme="minorEastAsia" w:hAnsiTheme="minorEastAsia" w:hint="eastAsia"/>
          <w:color w:val="FF0000"/>
          <w:szCs w:val="21"/>
        </w:rPr>
        <w:t>本通知为准；</w:t>
      </w:r>
    </w:p>
    <w:p w:rsidR="008C7D82" w:rsidRPr="000705C9" w:rsidRDefault="00F11C68" w:rsidP="008C7D82">
      <w:pPr>
        <w:spacing w:line="360" w:lineRule="auto"/>
        <w:rPr>
          <w:rFonts w:asciiTheme="minorEastAsia" w:eastAsiaTheme="minorEastAsia" w:hAnsiTheme="minorEastAsia"/>
          <w:color w:val="FF0000"/>
          <w:szCs w:val="21"/>
        </w:rPr>
      </w:pPr>
      <w:r>
        <w:rPr>
          <w:rFonts w:asciiTheme="minorEastAsia" w:eastAsiaTheme="minorEastAsia" w:hAnsiTheme="minorEastAsia"/>
          <w:color w:val="FF0000"/>
          <w:szCs w:val="21"/>
        </w:rPr>
        <w:fldChar w:fldCharType="begin"/>
      </w:r>
      <w:r>
        <w:rPr>
          <w:rFonts w:asciiTheme="minorEastAsia" w:eastAsiaTheme="minorEastAsia" w:hAnsiTheme="minorEastAsia"/>
          <w:color w:val="FF0000"/>
          <w:szCs w:val="21"/>
        </w:rPr>
        <w:instrText xml:space="preserve"> </w:instrText>
      </w:r>
      <w:r>
        <w:rPr>
          <w:rFonts w:asciiTheme="minorEastAsia" w:eastAsiaTheme="minorEastAsia" w:hAnsiTheme="minorEastAsia" w:hint="eastAsia"/>
          <w:color w:val="FF0000"/>
          <w:szCs w:val="21"/>
        </w:rPr>
        <w:instrText>= 3 \* GB3</w:instrText>
      </w:r>
      <w:r>
        <w:rPr>
          <w:rFonts w:asciiTheme="minorEastAsia" w:eastAsiaTheme="minorEastAsia" w:hAnsiTheme="minorEastAsia"/>
          <w:color w:val="FF0000"/>
          <w:szCs w:val="21"/>
        </w:rPr>
        <w:instrText xml:space="preserve"> </w:instrText>
      </w:r>
      <w:r>
        <w:rPr>
          <w:rFonts w:asciiTheme="minorEastAsia" w:eastAsiaTheme="minorEastAsia" w:hAnsiTheme="minorEastAsia"/>
          <w:color w:val="FF0000"/>
          <w:szCs w:val="21"/>
        </w:rPr>
        <w:fldChar w:fldCharType="separate"/>
      </w:r>
      <w:r>
        <w:rPr>
          <w:rFonts w:asciiTheme="minorEastAsia" w:eastAsiaTheme="minorEastAsia" w:hAnsiTheme="minorEastAsia" w:hint="eastAsia"/>
          <w:noProof/>
          <w:color w:val="FF0000"/>
          <w:szCs w:val="21"/>
        </w:rPr>
        <w:t>③</w:t>
      </w:r>
      <w:r>
        <w:rPr>
          <w:rFonts w:asciiTheme="minorEastAsia" w:eastAsiaTheme="minorEastAsia" w:hAnsiTheme="minorEastAsia"/>
          <w:color w:val="FF0000"/>
          <w:szCs w:val="21"/>
        </w:rPr>
        <w:fldChar w:fldCharType="end"/>
      </w:r>
      <w:r w:rsidR="00754441">
        <w:rPr>
          <w:rFonts w:asciiTheme="minorEastAsia" w:eastAsiaTheme="minorEastAsia" w:hAnsiTheme="minorEastAsia" w:hint="eastAsia"/>
          <w:color w:val="FF0000"/>
          <w:szCs w:val="21"/>
        </w:rPr>
        <w:t>遇</w:t>
      </w:r>
      <w:r w:rsidR="00C33E59" w:rsidRPr="000705C9">
        <w:rPr>
          <w:rFonts w:asciiTheme="minorEastAsia" w:eastAsiaTheme="minorEastAsia" w:hAnsiTheme="minorEastAsia" w:hint="eastAsia"/>
          <w:color w:val="FF0000"/>
          <w:szCs w:val="21"/>
        </w:rPr>
        <w:t>国家法定节假日或其他特殊情况，课程需临时调整的另行通知。</w:t>
      </w:r>
    </w:p>
    <w:p w:rsidR="008C7D82" w:rsidRPr="007135F5" w:rsidRDefault="007135F5" w:rsidP="00A2507A">
      <w:pPr>
        <w:widowControl/>
        <w:spacing w:after="240" w:line="360" w:lineRule="auto"/>
        <w:jc w:val="left"/>
        <w:rPr>
          <w:rFonts w:asciiTheme="minorEastAsia" w:eastAsiaTheme="minorEastAsia" w:hAnsiTheme="minorEastAsia" w:cs="宋体" w:hint="eastAsia"/>
          <w:bCs/>
          <w:kern w:val="0"/>
          <w:szCs w:val="21"/>
        </w:rPr>
      </w:pPr>
      <w:r w:rsidRPr="007135F5">
        <w:rPr>
          <w:rFonts w:asciiTheme="minorEastAsia" w:eastAsiaTheme="minorEastAsia" w:hAnsiTheme="minorEastAsia" w:cs="宋体" w:hint="eastAsia"/>
          <w:bCs/>
          <w:kern w:val="0"/>
          <w:szCs w:val="21"/>
        </w:rPr>
        <w:t>5、软件学院上课时间</w:t>
      </w:r>
    </w:p>
    <w:tbl>
      <w:tblPr>
        <w:tblW w:w="36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4"/>
        <w:gridCol w:w="3290"/>
        <w:gridCol w:w="4788"/>
      </w:tblGrid>
      <w:tr w:rsidR="007135F5" w:rsidTr="00D73484">
        <w:trPr>
          <w:trHeight w:val="397"/>
          <w:jc w:val="center"/>
        </w:trPr>
        <w:tc>
          <w:tcPr>
            <w:tcW w:w="1143" w:type="pct"/>
            <w:vAlign w:val="center"/>
          </w:tcPr>
          <w:p w:rsidR="007135F5" w:rsidRDefault="007135F5" w:rsidP="00D734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时段</w:t>
            </w:r>
          </w:p>
        </w:tc>
        <w:tc>
          <w:tcPr>
            <w:tcW w:w="1571" w:type="pct"/>
            <w:vAlign w:val="center"/>
          </w:tcPr>
          <w:p w:rsidR="007135F5" w:rsidRPr="00FD6EE1" w:rsidRDefault="007135F5" w:rsidP="00D73484">
            <w:pPr>
              <w:jc w:val="center"/>
              <w:rPr>
                <w:rFonts w:hint="eastAsia"/>
                <w:szCs w:val="21"/>
              </w:rPr>
            </w:pPr>
            <w:r w:rsidRPr="00FD6EE1">
              <w:rPr>
                <w:rFonts w:hint="eastAsia"/>
                <w:szCs w:val="21"/>
              </w:rPr>
              <w:t>节次</w:t>
            </w:r>
          </w:p>
        </w:tc>
        <w:tc>
          <w:tcPr>
            <w:tcW w:w="2286" w:type="pct"/>
            <w:vAlign w:val="center"/>
          </w:tcPr>
          <w:p w:rsidR="007135F5" w:rsidRPr="00FD6EE1" w:rsidRDefault="007135F5" w:rsidP="00D73484">
            <w:pPr>
              <w:jc w:val="center"/>
              <w:rPr>
                <w:rFonts w:hint="eastAsia"/>
                <w:szCs w:val="21"/>
              </w:rPr>
            </w:pPr>
            <w:r w:rsidRPr="00FD6EE1">
              <w:rPr>
                <w:rFonts w:hint="eastAsia"/>
                <w:szCs w:val="21"/>
              </w:rPr>
              <w:t>上课时间</w:t>
            </w:r>
          </w:p>
        </w:tc>
      </w:tr>
      <w:tr w:rsidR="007135F5" w:rsidTr="00D73484">
        <w:trPr>
          <w:trHeight w:val="397"/>
          <w:jc w:val="center"/>
        </w:trPr>
        <w:tc>
          <w:tcPr>
            <w:tcW w:w="1143" w:type="pct"/>
            <w:vMerge w:val="restart"/>
            <w:vAlign w:val="center"/>
          </w:tcPr>
          <w:p w:rsidR="007135F5" w:rsidRDefault="007135F5" w:rsidP="00D734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</w:p>
        </w:tc>
        <w:tc>
          <w:tcPr>
            <w:tcW w:w="1571" w:type="pct"/>
            <w:vAlign w:val="center"/>
          </w:tcPr>
          <w:p w:rsidR="007135F5" w:rsidRPr="00FD6EE1" w:rsidRDefault="007135F5" w:rsidP="007135F5">
            <w:pPr>
              <w:ind w:rightChars="-51" w:right="-107" w:firstLineChars="700" w:firstLine="1470"/>
              <w:rPr>
                <w:rFonts w:hint="eastAsia"/>
                <w:szCs w:val="21"/>
              </w:rPr>
            </w:pPr>
            <w:r w:rsidRPr="00FD6EE1">
              <w:rPr>
                <w:rFonts w:hint="eastAsia"/>
                <w:szCs w:val="21"/>
              </w:rPr>
              <w:t>1</w:t>
            </w:r>
          </w:p>
        </w:tc>
        <w:tc>
          <w:tcPr>
            <w:tcW w:w="2286" w:type="pct"/>
            <w:vAlign w:val="center"/>
          </w:tcPr>
          <w:p w:rsidR="007135F5" w:rsidRPr="00FD6EE1" w:rsidRDefault="007135F5" w:rsidP="00D73484">
            <w:pPr>
              <w:ind w:rightChars="-51" w:right="-107"/>
              <w:jc w:val="center"/>
              <w:rPr>
                <w:rFonts w:hint="eastAsia"/>
                <w:szCs w:val="21"/>
              </w:rPr>
            </w:pPr>
            <w:r w:rsidRPr="00FD6EE1">
              <w:rPr>
                <w:szCs w:val="21"/>
              </w:rPr>
              <w:t>8</w:t>
            </w:r>
            <w:r w:rsidRPr="00FD6EE1">
              <w:rPr>
                <w:rFonts w:hint="eastAsia"/>
                <w:szCs w:val="21"/>
              </w:rPr>
              <w:t>:</w:t>
            </w:r>
            <w:r w:rsidRPr="00FD6EE1">
              <w:rPr>
                <w:szCs w:val="21"/>
              </w:rPr>
              <w:t>30</w:t>
            </w:r>
            <w:r w:rsidRPr="00FD6EE1">
              <w:rPr>
                <w:rFonts w:hint="eastAsia"/>
                <w:szCs w:val="21"/>
              </w:rPr>
              <w:t>~</w:t>
            </w:r>
            <w:r w:rsidRPr="00FD6EE1">
              <w:rPr>
                <w:szCs w:val="21"/>
              </w:rPr>
              <w:t>9</w:t>
            </w:r>
            <w:r w:rsidRPr="00FD6EE1">
              <w:rPr>
                <w:rFonts w:hint="eastAsia"/>
                <w:szCs w:val="21"/>
              </w:rPr>
              <w:t>:</w:t>
            </w:r>
            <w:r w:rsidRPr="00FD6EE1">
              <w:rPr>
                <w:szCs w:val="21"/>
              </w:rPr>
              <w:t>15</w:t>
            </w:r>
          </w:p>
        </w:tc>
      </w:tr>
      <w:tr w:rsidR="007135F5" w:rsidTr="00D73484">
        <w:trPr>
          <w:trHeight w:val="397"/>
          <w:jc w:val="center"/>
        </w:trPr>
        <w:tc>
          <w:tcPr>
            <w:tcW w:w="1143" w:type="pct"/>
            <w:vMerge/>
            <w:vAlign w:val="center"/>
          </w:tcPr>
          <w:p w:rsidR="007135F5" w:rsidRDefault="007135F5" w:rsidP="00D73484">
            <w:pPr>
              <w:jc w:val="center"/>
              <w:rPr>
                <w:rFonts w:hint="eastAsia"/>
              </w:rPr>
            </w:pPr>
          </w:p>
        </w:tc>
        <w:tc>
          <w:tcPr>
            <w:tcW w:w="1571" w:type="pct"/>
            <w:vAlign w:val="center"/>
          </w:tcPr>
          <w:p w:rsidR="007135F5" w:rsidRPr="00FD6EE1" w:rsidRDefault="007135F5" w:rsidP="00D73484">
            <w:pPr>
              <w:jc w:val="center"/>
              <w:rPr>
                <w:rFonts w:hint="eastAsia"/>
                <w:szCs w:val="21"/>
              </w:rPr>
            </w:pPr>
            <w:r w:rsidRPr="00FD6EE1">
              <w:rPr>
                <w:rFonts w:hint="eastAsia"/>
                <w:szCs w:val="21"/>
              </w:rPr>
              <w:t>2</w:t>
            </w:r>
          </w:p>
        </w:tc>
        <w:tc>
          <w:tcPr>
            <w:tcW w:w="2286" w:type="pct"/>
            <w:vAlign w:val="center"/>
          </w:tcPr>
          <w:p w:rsidR="007135F5" w:rsidRPr="00FD6EE1" w:rsidRDefault="007135F5" w:rsidP="00D73484">
            <w:pPr>
              <w:jc w:val="center"/>
              <w:rPr>
                <w:rFonts w:hint="eastAsia"/>
                <w:szCs w:val="21"/>
              </w:rPr>
            </w:pPr>
            <w:r w:rsidRPr="00FD6EE1">
              <w:rPr>
                <w:szCs w:val="21"/>
              </w:rPr>
              <w:t>9</w:t>
            </w:r>
            <w:r w:rsidRPr="00FD6EE1">
              <w:rPr>
                <w:rFonts w:hint="eastAsia"/>
                <w:szCs w:val="21"/>
              </w:rPr>
              <w:t>:</w:t>
            </w:r>
            <w:r w:rsidRPr="00FD6EE1">
              <w:rPr>
                <w:szCs w:val="21"/>
              </w:rPr>
              <w:t>20</w:t>
            </w:r>
            <w:r w:rsidRPr="00FD6EE1">
              <w:rPr>
                <w:rFonts w:hint="eastAsia"/>
                <w:szCs w:val="21"/>
              </w:rPr>
              <w:t>~</w:t>
            </w:r>
            <w:r w:rsidRPr="00FD6EE1">
              <w:rPr>
                <w:szCs w:val="21"/>
              </w:rPr>
              <w:t>10</w:t>
            </w:r>
            <w:r w:rsidRPr="00FD6EE1">
              <w:rPr>
                <w:rFonts w:hint="eastAsia"/>
                <w:szCs w:val="21"/>
              </w:rPr>
              <w:t>:</w:t>
            </w:r>
            <w:r w:rsidRPr="00FD6EE1">
              <w:rPr>
                <w:szCs w:val="21"/>
              </w:rPr>
              <w:t>05</w:t>
            </w:r>
          </w:p>
        </w:tc>
      </w:tr>
      <w:tr w:rsidR="007135F5" w:rsidTr="00D73484">
        <w:trPr>
          <w:trHeight w:val="397"/>
          <w:jc w:val="center"/>
        </w:trPr>
        <w:tc>
          <w:tcPr>
            <w:tcW w:w="1143" w:type="pct"/>
            <w:vMerge/>
            <w:vAlign w:val="center"/>
          </w:tcPr>
          <w:p w:rsidR="007135F5" w:rsidRDefault="007135F5" w:rsidP="00D73484">
            <w:pPr>
              <w:jc w:val="center"/>
              <w:rPr>
                <w:rFonts w:hint="eastAsia"/>
              </w:rPr>
            </w:pPr>
          </w:p>
        </w:tc>
        <w:tc>
          <w:tcPr>
            <w:tcW w:w="1571" w:type="pct"/>
            <w:vAlign w:val="center"/>
          </w:tcPr>
          <w:p w:rsidR="007135F5" w:rsidRPr="00FD6EE1" w:rsidRDefault="007135F5" w:rsidP="00D73484">
            <w:pPr>
              <w:jc w:val="center"/>
              <w:rPr>
                <w:rFonts w:hint="eastAsia"/>
                <w:szCs w:val="21"/>
              </w:rPr>
            </w:pPr>
            <w:r w:rsidRPr="00FD6EE1">
              <w:rPr>
                <w:rFonts w:hint="eastAsia"/>
                <w:szCs w:val="21"/>
              </w:rPr>
              <w:t>3</w:t>
            </w:r>
          </w:p>
        </w:tc>
        <w:tc>
          <w:tcPr>
            <w:tcW w:w="2286" w:type="pct"/>
            <w:vAlign w:val="center"/>
          </w:tcPr>
          <w:p w:rsidR="007135F5" w:rsidRPr="00FD6EE1" w:rsidRDefault="007135F5" w:rsidP="00D73484">
            <w:pPr>
              <w:jc w:val="center"/>
              <w:rPr>
                <w:rFonts w:hint="eastAsia"/>
                <w:szCs w:val="21"/>
              </w:rPr>
            </w:pPr>
            <w:r w:rsidRPr="00FD6EE1">
              <w:rPr>
                <w:szCs w:val="21"/>
              </w:rPr>
              <w:t>10</w:t>
            </w:r>
            <w:r w:rsidRPr="00FD6EE1">
              <w:rPr>
                <w:rFonts w:hint="eastAsia"/>
                <w:szCs w:val="21"/>
              </w:rPr>
              <w:t>:</w:t>
            </w:r>
            <w:r w:rsidRPr="00FD6EE1">
              <w:rPr>
                <w:szCs w:val="21"/>
              </w:rPr>
              <w:t>15</w:t>
            </w:r>
            <w:r w:rsidRPr="00FD6EE1">
              <w:rPr>
                <w:rFonts w:hint="eastAsia"/>
                <w:szCs w:val="21"/>
              </w:rPr>
              <w:t>~</w:t>
            </w:r>
            <w:r w:rsidRPr="00FD6EE1">
              <w:rPr>
                <w:szCs w:val="21"/>
              </w:rPr>
              <w:t>11</w:t>
            </w:r>
            <w:r w:rsidRPr="00FD6EE1">
              <w:rPr>
                <w:rFonts w:hint="eastAsia"/>
                <w:szCs w:val="21"/>
              </w:rPr>
              <w:t>:</w:t>
            </w:r>
            <w:r w:rsidRPr="00FD6EE1">
              <w:rPr>
                <w:szCs w:val="21"/>
              </w:rPr>
              <w:t>00</w:t>
            </w:r>
          </w:p>
        </w:tc>
      </w:tr>
      <w:tr w:rsidR="007135F5" w:rsidTr="00D73484">
        <w:trPr>
          <w:trHeight w:val="397"/>
          <w:jc w:val="center"/>
        </w:trPr>
        <w:tc>
          <w:tcPr>
            <w:tcW w:w="1143" w:type="pct"/>
            <w:vMerge/>
            <w:tcBorders>
              <w:bottom w:val="double" w:sz="4" w:space="0" w:color="auto"/>
            </w:tcBorders>
            <w:vAlign w:val="center"/>
          </w:tcPr>
          <w:p w:rsidR="007135F5" w:rsidRDefault="007135F5" w:rsidP="00D73484">
            <w:pPr>
              <w:jc w:val="center"/>
              <w:rPr>
                <w:rFonts w:hint="eastAsia"/>
              </w:rPr>
            </w:pPr>
          </w:p>
        </w:tc>
        <w:tc>
          <w:tcPr>
            <w:tcW w:w="1571" w:type="pct"/>
            <w:tcBorders>
              <w:bottom w:val="double" w:sz="4" w:space="0" w:color="auto"/>
            </w:tcBorders>
            <w:vAlign w:val="center"/>
          </w:tcPr>
          <w:p w:rsidR="007135F5" w:rsidRPr="00FD6EE1" w:rsidRDefault="007135F5" w:rsidP="00D73484">
            <w:pPr>
              <w:jc w:val="center"/>
              <w:rPr>
                <w:rFonts w:hint="eastAsia"/>
                <w:szCs w:val="21"/>
              </w:rPr>
            </w:pPr>
            <w:r w:rsidRPr="00FD6EE1">
              <w:rPr>
                <w:rFonts w:hint="eastAsia"/>
                <w:szCs w:val="21"/>
              </w:rPr>
              <w:t>4</w:t>
            </w:r>
          </w:p>
        </w:tc>
        <w:tc>
          <w:tcPr>
            <w:tcW w:w="2286" w:type="pct"/>
            <w:tcBorders>
              <w:bottom w:val="double" w:sz="4" w:space="0" w:color="auto"/>
            </w:tcBorders>
            <w:vAlign w:val="center"/>
          </w:tcPr>
          <w:p w:rsidR="007135F5" w:rsidRPr="00FD6EE1" w:rsidRDefault="007135F5" w:rsidP="00D73484">
            <w:pPr>
              <w:jc w:val="center"/>
              <w:rPr>
                <w:rFonts w:hint="eastAsia"/>
                <w:szCs w:val="21"/>
              </w:rPr>
            </w:pPr>
            <w:r w:rsidRPr="00FD6EE1">
              <w:rPr>
                <w:szCs w:val="21"/>
              </w:rPr>
              <w:t>11</w:t>
            </w:r>
            <w:r w:rsidRPr="00FD6EE1">
              <w:rPr>
                <w:rFonts w:hint="eastAsia"/>
                <w:szCs w:val="21"/>
              </w:rPr>
              <w:t>:</w:t>
            </w:r>
            <w:r w:rsidRPr="00FD6EE1">
              <w:rPr>
                <w:szCs w:val="21"/>
              </w:rPr>
              <w:t>05</w:t>
            </w:r>
            <w:r w:rsidRPr="00FD6EE1">
              <w:rPr>
                <w:rFonts w:hint="eastAsia"/>
                <w:szCs w:val="21"/>
              </w:rPr>
              <w:t>~</w:t>
            </w:r>
            <w:r w:rsidRPr="00FD6EE1">
              <w:rPr>
                <w:szCs w:val="21"/>
              </w:rPr>
              <w:t>11</w:t>
            </w:r>
            <w:r w:rsidRPr="00FD6EE1">
              <w:rPr>
                <w:rFonts w:hint="eastAsia"/>
                <w:szCs w:val="21"/>
              </w:rPr>
              <w:t>:</w:t>
            </w:r>
            <w:r w:rsidRPr="00FD6EE1">
              <w:rPr>
                <w:szCs w:val="21"/>
              </w:rPr>
              <w:t>50</w:t>
            </w:r>
          </w:p>
        </w:tc>
      </w:tr>
      <w:tr w:rsidR="007135F5" w:rsidTr="00D73484">
        <w:trPr>
          <w:trHeight w:val="397"/>
          <w:jc w:val="center"/>
        </w:trPr>
        <w:tc>
          <w:tcPr>
            <w:tcW w:w="1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F5" w:rsidRDefault="007135F5" w:rsidP="00D734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</w:p>
        </w:tc>
        <w:tc>
          <w:tcPr>
            <w:tcW w:w="15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F5" w:rsidRPr="00FD6EE1" w:rsidRDefault="007135F5" w:rsidP="00D73484">
            <w:pPr>
              <w:ind w:leftChars="-100" w:left="-32" w:rightChars="-51" w:right="-107" w:hangingChars="85" w:hanging="178"/>
              <w:jc w:val="center"/>
              <w:rPr>
                <w:rFonts w:hint="eastAsia"/>
                <w:szCs w:val="21"/>
              </w:rPr>
            </w:pPr>
            <w:r w:rsidRPr="00FD6EE1">
              <w:rPr>
                <w:rFonts w:hint="eastAsia"/>
                <w:szCs w:val="21"/>
              </w:rPr>
              <w:t xml:space="preserve"> 5</w:t>
            </w:r>
          </w:p>
        </w:tc>
        <w:tc>
          <w:tcPr>
            <w:tcW w:w="22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F5" w:rsidRPr="00FD6EE1" w:rsidRDefault="007135F5" w:rsidP="00D73484">
            <w:pPr>
              <w:ind w:leftChars="-100" w:left="-32" w:rightChars="-51" w:right="-107" w:hangingChars="85" w:hanging="178"/>
              <w:jc w:val="center"/>
              <w:rPr>
                <w:rFonts w:hint="eastAsia"/>
                <w:szCs w:val="21"/>
              </w:rPr>
            </w:pPr>
            <w:r w:rsidRPr="00FD6EE1">
              <w:rPr>
                <w:szCs w:val="21"/>
              </w:rPr>
              <w:t>13</w:t>
            </w:r>
            <w:r w:rsidRPr="00FD6EE1">
              <w:rPr>
                <w:rFonts w:hint="eastAsia"/>
                <w:szCs w:val="21"/>
              </w:rPr>
              <w:t>:</w:t>
            </w:r>
            <w:r w:rsidRPr="00FD6EE1">
              <w:rPr>
                <w:szCs w:val="21"/>
              </w:rPr>
              <w:t>30</w:t>
            </w:r>
            <w:r w:rsidRPr="00FD6EE1">
              <w:rPr>
                <w:rFonts w:hint="eastAsia"/>
                <w:szCs w:val="21"/>
              </w:rPr>
              <w:t>~</w:t>
            </w:r>
            <w:r w:rsidRPr="00FD6EE1">
              <w:rPr>
                <w:szCs w:val="21"/>
              </w:rPr>
              <w:t>14</w:t>
            </w:r>
            <w:r w:rsidRPr="00FD6EE1">
              <w:rPr>
                <w:rFonts w:hint="eastAsia"/>
                <w:szCs w:val="21"/>
              </w:rPr>
              <w:t>:</w:t>
            </w:r>
            <w:r w:rsidRPr="00FD6EE1">
              <w:rPr>
                <w:szCs w:val="21"/>
              </w:rPr>
              <w:t>15</w:t>
            </w:r>
          </w:p>
        </w:tc>
      </w:tr>
      <w:tr w:rsidR="007135F5" w:rsidTr="00D73484">
        <w:trPr>
          <w:trHeight w:val="397"/>
          <w:jc w:val="center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F5" w:rsidRDefault="007135F5" w:rsidP="00D73484">
            <w:pPr>
              <w:jc w:val="center"/>
              <w:rPr>
                <w:rFonts w:hint="eastAsia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F5" w:rsidRPr="00FD6EE1" w:rsidRDefault="007135F5" w:rsidP="00D73484">
            <w:pPr>
              <w:jc w:val="center"/>
              <w:rPr>
                <w:rFonts w:hint="eastAsia"/>
                <w:szCs w:val="21"/>
              </w:rPr>
            </w:pPr>
            <w:r w:rsidRPr="00FD6EE1">
              <w:rPr>
                <w:rFonts w:hint="eastAsia"/>
                <w:szCs w:val="21"/>
              </w:rPr>
              <w:t>6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F5" w:rsidRPr="00FD6EE1" w:rsidRDefault="007135F5" w:rsidP="00D73484">
            <w:pPr>
              <w:jc w:val="center"/>
              <w:rPr>
                <w:rFonts w:hint="eastAsia"/>
                <w:szCs w:val="21"/>
              </w:rPr>
            </w:pPr>
            <w:r w:rsidRPr="00FD6EE1">
              <w:rPr>
                <w:szCs w:val="21"/>
              </w:rPr>
              <w:t>14</w:t>
            </w:r>
            <w:r w:rsidRPr="00FD6EE1">
              <w:rPr>
                <w:rFonts w:hint="eastAsia"/>
                <w:szCs w:val="21"/>
              </w:rPr>
              <w:t>:</w:t>
            </w:r>
            <w:r w:rsidRPr="00FD6EE1">
              <w:rPr>
                <w:szCs w:val="21"/>
              </w:rPr>
              <w:t>20</w:t>
            </w:r>
            <w:r w:rsidRPr="00FD6EE1">
              <w:rPr>
                <w:rFonts w:hint="eastAsia"/>
                <w:szCs w:val="21"/>
              </w:rPr>
              <w:t>~</w:t>
            </w:r>
            <w:r w:rsidRPr="00FD6EE1">
              <w:rPr>
                <w:szCs w:val="21"/>
              </w:rPr>
              <w:t>15</w:t>
            </w:r>
            <w:r w:rsidRPr="00FD6EE1">
              <w:rPr>
                <w:rFonts w:hint="eastAsia"/>
                <w:szCs w:val="21"/>
              </w:rPr>
              <w:t>:</w:t>
            </w:r>
            <w:r w:rsidRPr="00FD6EE1">
              <w:rPr>
                <w:szCs w:val="21"/>
              </w:rPr>
              <w:t>05</w:t>
            </w:r>
          </w:p>
        </w:tc>
      </w:tr>
      <w:tr w:rsidR="007135F5" w:rsidTr="00D73484">
        <w:trPr>
          <w:trHeight w:val="397"/>
          <w:jc w:val="center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F5" w:rsidRDefault="007135F5" w:rsidP="00D73484">
            <w:pPr>
              <w:jc w:val="center"/>
              <w:rPr>
                <w:rFonts w:hint="eastAsia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F5" w:rsidRPr="00FD6EE1" w:rsidRDefault="007135F5" w:rsidP="00D73484">
            <w:pPr>
              <w:jc w:val="center"/>
              <w:rPr>
                <w:rFonts w:hint="eastAsia"/>
                <w:szCs w:val="21"/>
              </w:rPr>
            </w:pPr>
            <w:r w:rsidRPr="00FD6EE1">
              <w:rPr>
                <w:rFonts w:hint="eastAsia"/>
                <w:szCs w:val="21"/>
              </w:rPr>
              <w:t>7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F5" w:rsidRPr="00FD6EE1" w:rsidRDefault="007135F5" w:rsidP="00D73484">
            <w:pPr>
              <w:jc w:val="center"/>
              <w:rPr>
                <w:rFonts w:hint="eastAsia"/>
                <w:szCs w:val="21"/>
              </w:rPr>
            </w:pPr>
            <w:r w:rsidRPr="00FD6EE1">
              <w:rPr>
                <w:szCs w:val="21"/>
              </w:rPr>
              <w:t>15</w:t>
            </w:r>
            <w:r w:rsidRPr="00FD6EE1">
              <w:rPr>
                <w:rFonts w:hint="eastAsia"/>
                <w:szCs w:val="21"/>
              </w:rPr>
              <w:t>:</w:t>
            </w:r>
            <w:r w:rsidRPr="00FD6EE1">
              <w:rPr>
                <w:szCs w:val="21"/>
              </w:rPr>
              <w:t>15</w:t>
            </w:r>
            <w:r w:rsidRPr="00FD6EE1">
              <w:rPr>
                <w:rFonts w:hint="eastAsia"/>
                <w:szCs w:val="21"/>
              </w:rPr>
              <w:t>~</w:t>
            </w:r>
            <w:r w:rsidRPr="00FD6EE1">
              <w:rPr>
                <w:szCs w:val="21"/>
              </w:rPr>
              <w:t>16</w:t>
            </w:r>
            <w:r w:rsidRPr="00FD6EE1">
              <w:rPr>
                <w:rFonts w:hint="eastAsia"/>
                <w:szCs w:val="21"/>
              </w:rPr>
              <w:t>:</w:t>
            </w:r>
            <w:r w:rsidRPr="00FD6EE1">
              <w:rPr>
                <w:szCs w:val="21"/>
              </w:rPr>
              <w:t>00</w:t>
            </w:r>
          </w:p>
        </w:tc>
      </w:tr>
      <w:tr w:rsidR="007135F5" w:rsidTr="00D73484">
        <w:trPr>
          <w:trHeight w:val="397"/>
          <w:jc w:val="center"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35F5" w:rsidRDefault="007135F5" w:rsidP="00D73484">
            <w:pPr>
              <w:jc w:val="center"/>
              <w:rPr>
                <w:rFonts w:hint="eastAsia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35F5" w:rsidRPr="00FD6EE1" w:rsidRDefault="007135F5" w:rsidP="00D73484">
            <w:pPr>
              <w:jc w:val="center"/>
              <w:rPr>
                <w:rFonts w:hint="eastAsia"/>
                <w:szCs w:val="21"/>
              </w:rPr>
            </w:pPr>
            <w:r w:rsidRPr="00FD6EE1">
              <w:rPr>
                <w:rFonts w:hint="eastAsia"/>
                <w:szCs w:val="21"/>
              </w:rPr>
              <w:t>8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135F5" w:rsidRPr="00FD6EE1" w:rsidRDefault="007135F5" w:rsidP="00D73484">
            <w:pPr>
              <w:jc w:val="center"/>
              <w:rPr>
                <w:rFonts w:hint="eastAsia"/>
                <w:szCs w:val="21"/>
              </w:rPr>
            </w:pPr>
            <w:r w:rsidRPr="00FD6EE1">
              <w:rPr>
                <w:szCs w:val="21"/>
              </w:rPr>
              <w:t>16</w:t>
            </w:r>
            <w:r w:rsidRPr="00FD6EE1">
              <w:rPr>
                <w:rFonts w:hint="eastAsia"/>
                <w:szCs w:val="21"/>
              </w:rPr>
              <w:t>:</w:t>
            </w:r>
            <w:r w:rsidRPr="00FD6EE1">
              <w:rPr>
                <w:szCs w:val="21"/>
              </w:rPr>
              <w:t>10</w:t>
            </w:r>
            <w:r w:rsidRPr="00FD6EE1">
              <w:rPr>
                <w:rFonts w:hint="eastAsia"/>
                <w:szCs w:val="21"/>
              </w:rPr>
              <w:t>~</w:t>
            </w:r>
            <w:r w:rsidRPr="00FD6EE1">
              <w:rPr>
                <w:szCs w:val="21"/>
              </w:rPr>
              <w:t>16</w:t>
            </w:r>
            <w:r w:rsidRPr="00FD6EE1">
              <w:rPr>
                <w:rFonts w:hint="eastAsia"/>
                <w:szCs w:val="21"/>
              </w:rPr>
              <w:t>:</w:t>
            </w:r>
            <w:r w:rsidRPr="00FD6EE1">
              <w:rPr>
                <w:szCs w:val="21"/>
              </w:rPr>
              <w:t>5</w:t>
            </w:r>
            <w:r w:rsidRPr="00FD6EE1">
              <w:rPr>
                <w:rFonts w:hint="eastAsia"/>
                <w:szCs w:val="21"/>
              </w:rPr>
              <w:t>5</w:t>
            </w:r>
          </w:p>
        </w:tc>
      </w:tr>
      <w:tr w:rsidR="007135F5" w:rsidTr="00D73484">
        <w:trPr>
          <w:trHeight w:val="397"/>
          <w:jc w:val="center"/>
        </w:trPr>
        <w:tc>
          <w:tcPr>
            <w:tcW w:w="1143" w:type="pct"/>
            <w:vMerge w:val="restart"/>
            <w:tcBorders>
              <w:top w:val="double" w:sz="4" w:space="0" w:color="auto"/>
            </w:tcBorders>
            <w:vAlign w:val="center"/>
          </w:tcPr>
          <w:p w:rsidR="007135F5" w:rsidRDefault="007135F5" w:rsidP="00D734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晚上</w:t>
            </w:r>
          </w:p>
        </w:tc>
        <w:tc>
          <w:tcPr>
            <w:tcW w:w="1571" w:type="pct"/>
            <w:tcBorders>
              <w:top w:val="double" w:sz="4" w:space="0" w:color="auto"/>
            </w:tcBorders>
            <w:vAlign w:val="center"/>
          </w:tcPr>
          <w:p w:rsidR="007135F5" w:rsidRPr="00FD6EE1" w:rsidRDefault="007135F5" w:rsidP="00D73484">
            <w:pPr>
              <w:ind w:rightChars="-51" w:right="-107"/>
              <w:jc w:val="center"/>
              <w:rPr>
                <w:rFonts w:hint="eastAsia"/>
                <w:szCs w:val="21"/>
              </w:rPr>
            </w:pPr>
            <w:r w:rsidRPr="00FD6EE1">
              <w:rPr>
                <w:rFonts w:hint="eastAsia"/>
                <w:szCs w:val="21"/>
              </w:rPr>
              <w:t>9</w:t>
            </w:r>
          </w:p>
        </w:tc>
        <w:tc>
          <w:tcPr>
            <w:tcW w:w="2286" w:type="pct"/>
            <w:tcBorders>
              <w:top w:val="double" w:sz="4" w:space="0" w:color="auto"/>
            </w:tcBorders>
            <w:vAlign w:val="center"/>
          </w:tcPr>
          <w:p w:rsidR="007135F5" w:rsidRPr="00FD6EE1" w:rsidRDefault="007135F5" w:rsidP="00D73484">
            <w:pPr>
              <w:ind w:rightChars="-51" w:right="-107"/>
              <w:jc w:val="center"/>
              <w:rPr>
                <w:rFonts w:hint="eastAsia"/>
                <w:szCs w:val="21"/>
              </w:rPr>
            </w:pPr>
            <w:r w:rsidRPr="00FD6EE1">
              <w:rPr>
                <w:rFonts w:hint="eastAsia"/>
                <w:szCs w:val="21"/>
              </w:rPr>
              <w:t>18:00~18:45</w:t>
            </w:r>
          </w:p>
        </w:tc>
      </w:tr>
      <w:tr w:rsidR="007135F5" w:rsidTr="00D73484">
        <w:trPr>
          <w:trHeight w:val="397"/>
          <w:jc w:val="center"/>
        </w:trPr>
        <w:tc>
          <w:tcPr>
            <w:tcW w:w="1143" w:type="pct"/>
            <w:vMerge/>
            <w:vAlign w:val="center"/>
          </w:tcPr>
          <w:p w:rsidR="007135F5" w:rsidRDefault="007135F5" w:rsidP="00D73484">
            <w:pPr>
              <w:jc w:val="center"/>
              <w:rPr>
                <w:rFonts w:hint="eastAsia"/>
              </w:rPr>
            </w:pPr>
          </w:p>
        </w:tc>
        <w:tc>
          <w:tcPr>
            <w:tcW w:w="1571" w:type="pct"/>
            <w:vAlign w:val="center"/>
          </w:tcPr>
          <w:p w:rsidR="007135F5" w:rsidRPr="00FD6EE1" w:rsidRDefault="007135F5" w:rsidP="00D73484">
            <w:pPr>
              <w:jc w:val="center"/>
              <w:rPr>
                <w:rFonts w:hint="eastAsia"/>
                <w:szCs w:val="21"/>
              </w:rPr>
            </w:pPr>
            <w:r w:rsidRPr="00FD6EE1">
              <w:rPr>
                <w:rFonts w:hint="eastAsia"/>
                <w:szCs w:val="21"/>
              </w:rPr>
              <w:t>10</w:t>
            </w:r>
          </w:p>
        </w:tc>
        <w:tc>
          <w:tcPr>
            <w:tcW w:w="2286" w:type="pct"/>
            <w:vAlign w:val="center"/>
          </w:tcPr>
          <w:p w:rsidR="007135F5" w:rsidRPr="00FD6EE1" w:rsidRDefault="007135F5" w:rsidP="00D73484">
            <w:pPr>
              <w:jc w:val="center"/>
              <w:rPr>
                <w:rFonts w:hint="eastAsia"/>
                <w:szCs w:val="21"/>
              </w:rPr>
            </w:pPr>
            <w:r w:rsidRPr="00FD6EE1">
              <w:rPr>
                <w:rFonts w:hint="eastAsia"/>
                <w:szCs w:val="21"/>
              </w:rPr>
              <w:t>18:50~19:35</w:t>
            </w:r>
          </w:p>
        </w:tc>
      </w:tr>
      <w:tr w:rsidR="007135F5" w:rsidTr="00D73484">
        <w:trPr>
          <w:trHeight w:val="397"/>
          <w:jc w:val="center"/>
        </w:trPr>
        <w:tc>
          <w:tcPr>
            <w:tcW w:w="1143" w:type="pct"/>
            <w:vMerge/>
            <w:vAlign w:val="center"/>
          </w:tcPr>
          <w:p w:rsidR="007135F5" w:rsidRDefault="007135F5" w:rsidP="00D73484">
            <w:pPr>
              <w:jc w:val="center"/>
              <w:rPr>
                <w:rFonts w:hint="eastAsia"/>
              </w:rPr>
            </w:pPr>
          </w:p>
        </w:tc>
        <w:tc>
          <w:tcPr>
            <w:tcW w:w="1571" w:type="pct"/>
            <w:vAlign w:val="center"/>
          </w:tcPr>
          <w:p w:rsidR="007135F5" w:rsidRPr="00FD6EE1" w:rsidRDefault="007135F5" w:rsidP="00D73484">
            <w:pPr>
              <w:jc w:val="center"/>
              <w:rPr>
                <w:rFonts w:hint="eastAsia"/>
                <w:szCs w:val="21"/>
              </w:rPr>
            </w:pPr>
            <w:r w:rsidRPr="00FD6EE1">
              <w:rPr>
                <w:rFonts w:hint="eastAsia"/>
                <w:szCs w:val="21"/>
              </w:rPr>
              <w:t>11</w:t>
            </w:r>
          </w:p>
        </w:tc>
        <w:tc>
          <w:tcPr>
            <w:tcW w:w="2286" w:type="pct"/>
            <w:vAlign w:val="center"/>
          </w:tcPr>
          <w:p w:rsidR="007135F5" w:rsidRPr="00FD6EE1" w:rsidRDefault="007135F5" w:rsidP="00D73484">
            <w:pPr>
              <w:jc w:val="center"/>
              <w:rPr>
                <w:szCs w:val="21"/>
              </w:rPr>
            </w:pPr>
            <w:r w:rsidRPr="00FD6EE1">
              <w:rPr>
                <w:rFonts w:hint="eastAsia"/>
                <w:szCs w:val="21"/>
              </w:rPr>
              <w:t>19:45~20:30</w:t>
            </w:r>
          </w:p>
        </w:tc>
      </w:tr>
      <w:tr w:rsidR="007135F5" w:rsidTr="00D73484">
        <w:trPr>
          <w:trHeight w:val="397"/>
          <w:jc w:val="center"/>
        </w:trPr>
        <w:tc>
          <w:tcPr>
            <w:tcW w:w="1143" w:type="pct"/>
            <w:vMerge/>
            <w:vAlign w:val="center"/>
          </w:tcPr>
          <w:p w:rsidR="007135F5" w:rsidRDefault="007135F5" w:rsidP="00D73484">
            <w:pPr>
              <w:jc w:val="center"/>
              <w:rPr>
                <w:rFonts w:hint="eastAsia"/>
              </w:rPr>
            </w:pPr>
          </w:p>
        </w:tc>
        <w:tc>
          <w:tcPr>
            <w:tcW w:w="1571" w:type="pct"/>
            <w:vAlign w:val="center"/>
          </w:tcPr>
          <w:p w:rsidR="007135F5" w:rsidRPr="00FD6EE1" w:rsidRDefault="007135F5" w:rsidP="00D73484">
            <w:pPr>
              <w:jc w:val="center"/>
              <w:rPr>
                <w:rFonts w:hint="eastAsia"/>
                <w:szCs w:val="21"/>
              </w:rPr>
            </w:pPr>
            <w:r w:rsidRPr="00FD6EE1">
              <w:rPr>
                <w:rFonts w:hint="eastAsia"/>
                <w:szCs w:val="21"/>
              </w:rPr>
              <w:t>12</w:t>
            </w:r>
          </w:p>
        </w:tc>
        <w:tc>
          <w:tcPr>
            <w:tcW w:w="2286" w:type="pct"/>
            <w:vAlign w:val="center"/>
          </w:tcPr>
          <w:p w:rsidR="007135F5" w:rsidRPr="00FD6EE1" w:rsidRDefault="007135F5" w:rsidP="00D73484">
            <w:pPr>
              <w:jc w:val="center"/>
              <w:rPr>
                <w:szCs w:val="21"/>
              </w:rPr>
            </w:pPr>
            <w:r w:rsidRPr="00FD6EE1">
              <w:rPr>
                <w:rFonts w:hint="eastAsia"/>
                <w:szCs w:val="21"/>
              </w:rPr>
              <w:t>20:35~21:20</w:t>
            </w:r>
          </w:p>
        </w:tc>
      </w:tr>
    </w:tbl>
    <w:p w:rsidR="00587827" w:rsidRPr="00587827" w:rsidRDefault="00587827" w:rsidP="00C2523A">
      <w:pPr>
        <w:widowControl/>
        <w:spacing w:before="240" w:after="240" w:line="320" w:lineRule="exact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587827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二、选课日程安排</w:t>
      </w:r>
    </w:p>
    <w:p w:rsidR="00587827" w:rsidRPr="00587827" w:rsidRDefault="00587827" w:rsidP="00C2523A">
      <w:pPr>
        <w:widowControl/>
        <w:spacing w:before="240" w:after="240" w:line="320" w:lineRule="exact"/>
        <w:ind w:firstLine="44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587827">
        <w:rPr>
          <w:rFonts w:asciiTheme="minorEastAsia" w:eastAsiaTheme="minorEastAsia" w:hAnsiTheme="minorEastAsia" w:cs="宋体" w:hint="eastAsia"/>
          <w:kern w:val="0"/>
          <w:szCs w:val="21"/>
        </w:rPr>
        <w:t>本次选课分初选、补（退）选、夏季补（退）选三个阶段，具体时间安排详见下表。</w:t>
      </w:r>
    </w:p>
    <w:tbl>
      <w:tblPr>
        <w:tblW w:w="14325" w:type="dxa"/>
        <w:jc w:val="center"/>
        <w:tblInd w:w="-2169" w:type="dxa"/>
        <w:tblCellMar>
          <w:left w:w="0" w:type="dxa"/>
          <w:right w:w="0" w:type="dxa"/>
        </w:tblCellMar>
        <w:tblLook w:val="04A0"/>
      </w:tblPr>
      <w:tblGrid>
        <w:gridCol w:w="1460"/>
        <w:gridCol w:w="5919"/>
        <w:gridCol w:w="6946"/>
      </w:tblGrid>
      <w:tr w:rsidR="00587827" w:rsidRPr="00587827" w:rsidTr="00C47AA5">
        <w:trPr>
          <w:jc w:val="center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4" w:type="dxa"/>
              <w:left w:w="252" w:type="dxa"/>
              <w:bottom w:w="144" w:type="dxa"/>
              <w:right w:w="252" w:type="dxa"/>
            </w:tcMar>
            <w:vAlign w:val="center"/>
            <w:hideMark/>
          </w:tcPr>
          <w:p w:rsidR="00587827" w:rsidRPr="00587827" w:rsidRDefault="00587827" w:rsidP="0058782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782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选课阶段</w:t>
            </w:r>
          </w:p>
        </w:tc>
        <w:tc>
          <w:tcPr>
            <w:tcW w:w="5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4" w:type="dxa"/>
              <w:left w:w="252" w:type="dxa"/>
              <w:bottom w:w="144" w:type="dxa"/>
              <w:right w:w="252" w:type="dxa"/>
            </w:tcMar>
            <w:vAlign w:val="center"/>
            <w:hideMark/>
          </w:tcPr>
          <w:p w:rsidR="00587827" w:rsidRPr="00587827" w:rsidRDefault="00587827" w:rsidP="0058782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782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时间安排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4" w:type="dxa"/>
              <w:left w:w="252" w:type="dxa"/>
              <w:bottom w:w="144" w:type="dxa"/>
              <w:right w:w="252" w:type="dxa"/>
            </w:tcMar>
            <w:vAlign w:val="center"/>
            <w:hideMark/>
          </w:tcPr>
          <w:p w:rsidR="00587827" w:rsidRPr="00587827" w:rsidRDefault="00587827" w:rsidP="0058782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782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学生可做操作</w:t>
            </w:r>
          </w:p>
        </w:tc>
      </w:tr>
      <w:tr w:rsidR="00587827" w:rsidRPr="00587827" w:rsidTr="00C47AA5">
        <w:trPr>
          <w:jc w:val="center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144" w:type="dxa"/>
              <w:left w:w="252" w:type="dxa"/>
              <w:bottom w:w="144" w:type="dxa"/>
              <w:right w:w="252" w:type="dxa"/>
            </w:tcMar>
            <w:vAlign w:val="center"/>
            <w:hideMark/>
          </w:tcPr>
          <w:p w:rsidR="00587827" w:rsidRPr="00587827" w:rsidRDefault="00587827" w:rsidP="0058782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初选阶段</w:t>
            </w:r>
          </w:p>
        </w:tc>
        <w:tc>
          <w:tcPr>
            <w:tcW w:w="5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144" w:type="dxa"/>
              <w:left w:w="252" w:type="dxa"/>
              <w:bottom w:w="144" w:type="dxa"/>
              <w:right w:w="252" w:type="dxa"/>
            </w:tcMar>
            <w:vAlign w:val="center"/>
            <w:hideMark/>
          </w:tcPr>
          <w:p w:rsidR="00587827" w:rsidRPr="00720922" w:rsidRDefault="00587827" w:rsidP="00587827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720922"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  <w:t>2</w:t>
            </w:r>
            <w:r w:rsidRPr="00720922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月</w:t>
            </w:r>
            <w:r w:rsidRPr="00720922"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  <w:t>15</w:t>
            </w:r>
            <w:r w:rsidRPr="00720922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日</w:t>
            </w:r>
            <w:r w:rsidRPr="00720922"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  <w:t>9</w:t>
            </w:r>
            <w:r w:rsidRPr="00720922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：</w:t>
            </w:r>
            <w:r w:rsidRPr="00720922"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  <w:t>00-2</w:t>
            </w:r>
            <w:r w:rsidRPr="00720922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月</w:t>
            </w:r>
            <w:r w:rsidRPr="00720922"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  <w:t>22</w:t>
            </w:r>
            <w:r w:rsidRPr="00720922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日</w:t>
            </w:r>
            <w:r w:rsidRPr="00720922"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  <w:t>11</w:t>
            </w:r>
            <w:r w:rsidRPr="00720922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：</w:t>
            </w:r>
            <w:r w:rsidRPr="00720922"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  <w:t>00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144" w:type="dxa"/>
              <w:left w:w="252" w:type="dxa"/>
              <w:bottom w:w="144" w:type="dxa"/>
              <w:right w:w="252" w:type="dxa"/>
            </w:tcMar>
            <w:vAlign w:val="center"/>
            <w:hideMark/>
          </w:tcPr>
          <w:p w:rsidR="00587827" w:rsidRPr="00587827" w:rsidRDefault="00587827" w:rsidP="0058782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网上初选课程，选课不分先后。</w:t>
            </w:r>
          </w:p>
        </w:tc>
      </w:tr>
      <w:tr w:rsidR="00587827" w:rsidRPr="00587827" w:rsidTr="00C47AA5">
        <w:trPr>
          <w:jc w:val="center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4" w:type="dxa"/>
              <w:left w:w="252" w:type="dxa"/>
              <w:bottom w:w="144" w:type="dxa"/>
              <w:right w:w="252" w:type="dxa"/>
            </w:tcMar>
            <w:vAlign w:val="center"/>
            <w:hideMark/>
          </w:tcPr>
          <w:p w:rsidR="00587827" w:rsidRPr="00587827" w:rsidRDefault="00587827" w:rsidP="0058782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初选处理</w:t>
            </w:r>
          </w:p>
        </w:tc>
        <w:tc>
          <w:tcPr>
            <w:tcW w:w="5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4" w:type="dxa"/>
              <w:left w:w="252" w:type="dxa"/>
              <w:bottom w:w="144" w:type="dxa"/>
              <w:right w:w="252" w:type="dxa"/>
            </w:tcMar>
            <w:vAlign w:val="center"/>
            <w:hideMark/>
          </w:tcPr>
          <w:p w:rsidR="00587827" w:rsidRPr="00587827" w:rsidRDefault="00587827" w:rsidP="0058782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2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22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11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00-2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22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16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00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，专业课选课数据学院（系）预处理。</w:t>
            </w:r>
          </w:p>
          <w:p w:rsidR="00587827" w:rsidRPr="00587827" w:rsidRDefault="00587827" w:rsidP="0058782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2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22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16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00-2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24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12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00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，初选数据研究生院统一处理；系统选课数据检查、备份。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4" w:type="dxa"/>
              <w:left w:w="252" w:type="dxa"/>
              <w:bottom w:w="144" w:type="dxa"/>
              <w:right w:w="252" w:type="dxa"/>
            </w:tcMar>
            <w:vAlign w:val="center"/>
            <w:hideMark/>
          </w:tcPr>
          <w:p w:rsidR="00587827" w:rsidRPr="00587827" w:rsidRDefault="00587827" w:rsidP="0058782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20922"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  <w:t>2</w:t>
            </w:r>
            <w:r w:rsidRPr="00720922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月</w:t>
            </w:r>
            <w:r w:rsidRPr="00720922"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  <w:t>24</w:t>
            </w:r>
            <w:r w:rsidRPr="00720922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日</w:t>
            </w:r>
            <w:r w:rsidRPr="00720922"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  <w:t>12</w:t>
            </w:r>
            <w:r w:rsidRPr="00720922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：</w:t>
            </w:r>
            <w:r w:rsidRPr="00720922"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  <w:t>00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后在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“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我的课程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”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栏确认初选结果。部分课程可能因选课人数不足而停开，请关注研究生院网上通知，及时调整个人选课。</w:t>
            </w:r>
          </w:p>
        </w:tc>
      </w:tr>
      <w:tr w:rsidR="00587827" w:rsidRPr="00587827" w:rsidTr="00C47AA5">
        <w:trPr>
          <w:jc w:val="center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144" w:type="dxa"/>
              <w:left w:w="252" w:type="dxa"/>
              <w:bottom w:w="144" w:type="dxa"/>
              <w:right w:w="252" w:type="dxa"/>
            </w:tcMar>
            <w:vAlign w:val="center"/>
            <w:hideMark/>
          </w:tcPr>
          <w:p w:rsidR="00587827" w:rsidRPr="00587827" w:rsidRDefault="00587827" w:rsidP="0058782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补（退）选阶段</w:t>
            </w:r>
          </w:p>
        </w:tc>
        <w:tc>
          <w:tcPr>
            <w:tcW w:w="5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144" w:type="dxa"/>
              <w:left w:w="252" w:type="dxa"/>
              <w:bottom w:w="144" w:type="dxa"/>
              <w:right w:w="252" w:type="dxa"/>
            </w:tcMar>
            <w:vAlign w:val="center"/>
            <w:hideMark/>
          </w:tcPr>
          <w:p w:rsidR="00587827" w:rsidRPr="00720922" w:rsidRDefault="00587827" w:rsidP="00587827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720922"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  <w:t>2</w:t>
            </w:r>
            <w:r w:rsidRPr="00720922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月</w:t>
            </w:r>
            <w:r w:rsidRPr="00720922"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  <w:t>25</w:t>
            </w:r>
            <w:r w:rsidRPr="00720922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日</w:t>
            </w:r>
            <w:r w:rsidRPr="00720922"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  <w:t>8</w:t>
            </w:r>
            <w:r w:rsidRPr="00720922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：</w:t>
            </w:r>
            <w:r w:rsidRPr="00720922"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  <w:t>00-3</w:t>
            </w:r>
            <w:r w:rsidRPr="00720922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月</w:t>
            </w:r>
            <w:r w:rsidRPr="00720922"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  <w:t>8</w:t>
            </w:r>
            <w:r w:rsidRPr="00720922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日</w:t>
            </w:r>
            <w:r w:rsidRPr="00720922"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  <w:t>11</w:t>
            </w:r>
            <w:r w:rsidRPr="00720922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：</w:t>
            </w:r>
            <w:r w:rsidRPr="00720922"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  <w:t>00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144" w:type="dxa"/>
              <w:left w:w="252" w:type="dxa"/>
              <w:bottom w:w="144" w:type="dxa"/>
              <w:right w:w="252" w:type="dxa"/>
            </w:tcMar>
            <w:vAlign w:val="center"/>
            <w:hideMark/>
          </w:tcPr>
          <w:p w:rsidR="00587827" w:rsidRPr="00587827" w:rsidRDefault="00587827" w:rsidP="0058782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可补（退）选课程；公共课无需进行选课处理，有容量的课程即选即中，没有容量的课程可先候补，等有人退出后按候补志愿先后依次选入；所有专业课和跨专业课的补选记录均为候选意向，需进行选课处理后才能确认。</w:t>
            </w:r>
          </w:p>
        </w:tc>
      </w:tr>
      <w:tr w:rsidR="00587827" w:rsidRPr="00587827" w:rsidTr="00C47AA5">
        <w:trPr>
          <w:jc w:val="center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4" w:type="dxa"/>
              <w:left w:w="252" w:type="dxa"/>
              <w:bottom w:w="144" w:type="dxa"/>
              <w:right w:w="252" w:type="dxa"/>
            </w:tcMar>
            <w:vAlign w:val="center"/>
            <w:hideMark/>
          </w:tcPr>
          <w:p w:rsidR="00587827" w:rsidRPr="00587827" w:rsidRDefault="00587827" w:rsidP="0058782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补（退）选处理</w:t>
            </w:r>
          </w:p>
        </w:tc>
        <w:tc>
          <w:tcPr>
            <w:tcW w:w="5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4" w:type="dxa"/>
              <w:left w:w="252" w:type="dxa"/>
              <w:bottom w:w="144" w:type="dxa"/>
              <w:right w:w="252" w:type="dxa"/>
            </w:tcMar>
            <w:vAlign w:val="center"/>
            <w:hideMark/>
          </w:tcPr>
          <w:p w:rsidR="00587827" w:rsidRPr="00587827" w:rsidRDefault="00587827" w:rsidP="0058782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3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8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11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00-3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8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16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00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，专业课选课数据学院（系）预处理。</w:t>
            </w:r>
          </w:p>
          <w:p w:rsidR="00587827" w:rsidRPr="00587827" w:rsidRDefault="00587827" w:rsidP="0058782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lastRenderedPageBreak/>
              <w:t>3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8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16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00-3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10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12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00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，补（退）选数据研究生院统一处理；系统选课数据检查、备份。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4" w:type="dxa"/>
              <w:left w:w="252" w:type="dxa"/>
              <w:bottom w:w="144" w:type="dxa"/>
              <w:right w:w="252" w:type="dxa"/>
            </w:tcMar>
            <w:vAlign w:val="center"/>
            <w:hideMark/>
          </w:tcPr>
          <w:p w:rsidR="00587827" w:rsidRPr="00587827" w:rsidRDefault="00587827" w:rsidP="0058782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专业课程补（退）选结果待补（退）选数据研究生院统一处理完成后可在“我的课程”栏查询。</w:t>
            </w:r>
          </w:p>
        </w:tc>
      </w:tr>
      <w:tr w:rsidR="00587827" w:rsidRPr="00587827" w:rsidTr="00C47AA5">
        <w:trPr>
          <w:jc w:val="center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144" w:type="dxa"/>
              <w:left w:w="252" w:type="dxa"/>
              <w:bottom w:w="144" w:type="dxa"/>
              <w:right w:w="252" w:type="dxa"/>
            </w:tcMar>
            <w:vAlign w:val="center"/>
            <w:hideMark/>
          </w:tcPr>
          <w:p w:rsidR="00587827" w:rsidRPr="00587827" w:rsidRDefault="00587827" w:rsidP="0058782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春季选课结果公布</w:t>
            </w:r>
          </w:p>
        </w:tc>
        <w:tc>
          <w:tcPr>
            <w:tcW w:w="5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144" w:type="dxa"/>
              <w:left w:w="252" w:type="dxa"/>
              <w:bottom w:w="144" w:type="dxa"/>
              <w:right w:w="252" w:type="dxa"/>
            </w:tcMar>
            <w:vAlign w:val="center"/>
            <w:hideMark/>
          </w:tcPr>
          <w:p w:rsidR="00587827" w:rsidRPr="00720922" w:rsidRDefault="00587827" w:rsidP="00587827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720922"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  <w:t>3</w:t>
            </w:r>
            <w:r w:rsidRPr="00720922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月</w:t>
            </w:r>
            <w:r w:rsidRPr="00720922"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  <w:t>10</w:t>
            </w:r>
            <w:r w:rsidRPr="00720922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日</w:t>
            </w:r>
            <w:r w:rsidRPr="00720922"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  <w:t>12</w:t>
            </w:r>
            <w:r w:rsidRPr="00720922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：</w:t>
            </w:r>
            <w:r w:rsidRPr="00720922"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  <w:t>00</w:t>
            </w:r>
            <w:r w:rsidRPr="00720922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后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144" w:type="dxa"/>
              <w:left w:w="252" w:type="dxa"/>
              <w:bottom w:w="144" w:type="dxa"/>
              <w:right w:w="252" w:type="dxa"/>
            </w:tcMar>
            <w:vAlign w:val="center"/>
            <w:hideMark/>
          </w:tcPr>
          <w:p w:rsidR="00587827" w:rsidRPr="00587827" w:rsidRDefault="00587827" w:rsidP="0058782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782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务必在</w:t>
            </w:r>
            <w:r w:rsidRPr="00587827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“</w:t>
            </w:r>
            <w:r w:rsidRPr="0058782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我的课程</w:t>
            </w:r>
            <w:r w:rsidRPr="00587827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”</w:t>
            </w:r>
            <w:r w:rsidRPr="0058782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及</w:t>
            </w:r>
            <w:r w:rsidRPr="00587827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”</w:t>
            </w:r>
            <w:r w:rsidRPr="0058782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我的课表</w:t>
            </w:r>
            <w:r w:rsidRPr="00587827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”</w:t>
            </w:r>
            <w:r w:rsidRPr="0058782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处确认个人最终选课结果。</w:t>
            </w:r>
          </w:p>
        </w:tc>
      </w:tr>
      <w:tr w:rsidR="00587827" w:rsidRPr="00587827" w:rsidTr="00C47AA5">
        <w:trPr>
          <w:jc w:val="center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4" w:type="dxa"/>
              <w:left w:w="252" w:type="dxa"/>
              <w:bottom w:w="144" w:type="dxa"/>
              <w:right w:w="252" w:type="dxa"/>
            </w:tcMar>
            <w:vAlign w:val="center"/>
            <w:hideMark/>
          </w:tcPr>
          <w:p w:rsidR="00587827" w:rsidRPr="00587827" w:rsidRDefault="00587827" w:rsidP="0058782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英语免修审核及结果公示</w:t>
            </w:r>
          </w:p>
        </w:tc>
        <w:tc>
          <w:tcPr>
            <w:tcW w:w="5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4" w:type="dxa"/>
              <w:left w:w="252" w:type="dxa"/>
              <w:bottom w:w="144" w:type="dxa"/>
              <w:right w:w="252" w:type="dxa"/>
            </w:tcMar>
            <w:vAlign w:val="center"/>
            <w:hideMark/>
          </w:tcPr>
          <w:p w:rsidR="00587827" w:rsidRPr="00720922" w:rsidRDefault="00587827" w:rsidP="00587827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720922"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  <w:t>3</w:t>
            </w:r>
            <w:r w:rsidRPr="00720922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月</w:t>
            </w:r>
            <w:r w:rsidRPr="00720922"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  <w:t>10</w:t>
            </w:r>
            <w:r w:rsidRPr="00720922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日</w:t>
            </w:r>
            <w:r w:rsidRPr="00720922"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  <w:t>-4</w:t>
            </w:r>
            <w:r w:rsidRPr="00720922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月中旬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4" w:type="dxa"/>
              <w:left w:w="252" w:type="dxa"/>
              <w:bottom w:w="144" w:type="dxa"/>
              <w:right w:w="252" w:type="dxa"/>
            </w:tcMar>
            <w:vAlign w:val="center"/>
            <w:hideMark/>
          </w:tcPr>
          <w:p w:rsidR="00587827" w:rsidRPr="00587827" w:rsidRDefault="00587827" w:rsidP="0058782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1. 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网上申请：务必在网上选课期间（夏季补退选阶段除外）在选课系统中申请研究生学位英语课程免修且上传</w:t>
            </w:r>
            <w:r w:rsidRPr="0058782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完整、清晰、彩色的证书原件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扫描件</w:t>
            </w:r>
            <w:r w:rsidRPr="0058782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（新免修申请条件有效期为</w:t>
            </w:r>
            <w:r w:rsidRPr="00587827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3</w:t>
            </w:r>
            <w:r w:rsidRPr="0058782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年，例如申请</w:t>
            </w:r>
            <w:r w:rsidRPr="00587827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2019</w:t>
            </w:r>
            <w:r w:rsidRPr="0058782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年</w:t>
            </w:r>
            <w:r w:rsidRPr="00587827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3</w:t>
            </w:r>
            <w:r w:rsidRPr="0058782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月免修，考试时间在</w:t>
            </w:r>
            <w:r w:rsidRPr="00587827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2016</w:t>
            </w:r>
            <w:r w:rsidRPr="0058782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年</w:t>
            </w:r>
            <w:r w:rsidRPr="00587827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3</w:t>
            </w:r>
            <w:r w:rsidRPr="0058782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月及以后的证书为符合有效期的证书）；</w:t>
            </w:r>
          </w:p>
          <w:p w:rsidR="000D3F86" w:rsidRPr="00587827" w:rsidRDefault="00587827" w:rsidP="0058782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2. 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审核及结果公示：英语免修网上申请系统关闭后研究生院统一进行网上审核，结果将于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4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月中旬在研究生院网站予以公示（届时请关注研究生院网站通知）。</w:t>
            </w:r>
          </w:p>
        </w:tc>
      </w:tr>
      <w:tr w:rsidR="00587827" w:rsidRPr="00587827" w:rsidTr="00C47AA5">
        <w:trPr>
          <w:jc w:val="center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144" w:type="dxa"/>
              <w:left w:w="252" w:type="dxa"/>
              <w:bottom w:w="144" w:type="dxa"/>
              <w:right w:w="252" w:type="dxa"/>
            </w:tcMar>
            <w:vAlign w:val="center"/>
            <w:hideMark/>
          </w:tcPr>
          <w:p w:rsidR="00587827" w:rsidRPr="00587827" w:rsidRDefault="00587827" w:rsidP="0058782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夏季补（退）选阶段</w:t>
            </w:r>
          </w:p>
        </w:tc>
        <w:tc>
          <w:tcPr>
            <w:tcW w:w="5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144" w:type="dxa"/>
              <w:left w:w="252" w:type="dxa"/>
              <w:bottom w:w="144" w:type="dxa"/>
              <w:right w:w="252" w:type="dxa"/>
            </w:tcMar>
            <w:vAlign w:val="center"/>
            <w:hideMark/>
          </w:tcPr>
          <w:p w:rsidR="00587827" w:rsidRPr="00587827" w:rsidRDefault="00587827" w:rsidP="0058782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4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22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9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00-5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10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11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00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144" w:type="dxa"/>
              <w:left w:w="252" w:type="dxa"/>
              <w:bottom w:w="144" w:type="dxa"/>
              <w:right w:w="252" w:type="dxa"/>
            </w:tcMar>
            <w:vAlign w:val="center"/>
            <w:hideMark/>
          </w:tcPr>
          <w:p w:rsidR="00587827" w:rsidRPr="00587827" w:rsidRDefault="00587827" w:rsidP="0058782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可以补（退）选夏季学期课程（不含春夏连上课程）。所有课程无需经过选课处理，有容量的课程即选即中，没有容量的课程可先候补，等有人退出后按候补志愿先后依次选入。</w:t>
            </w:r>
          </w:p>
        </w:tc>
      </w:tr>
      <w:tr w:rsidR="00587827" w:rsidRPr="00587827" w:rsidTr="00C47AA5">
        <w:trPr>
          <w:jc w:val="center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4" w:type="dxa"/>
              <w:left w:w="252" w:type="dxa"/>
              <w:bottom w:w="144" w:type="dxa"/>
              <w:right w:w="252" w:type="dxa"/>
            </w:tcMar>
            <w:vAlign w:val="center"/>
            <w:hideMark/>
          </w:tcPr>
          <w:p w:rsidR="00587827" w:rsidRPr="00587827" w:rsidRDefault="00587827" w:rsidP="0058782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夏季补（退）选处理</w:t>
            </w:r>
          </w:p>
        </w:tc>
        <w:tc>
          <w:tcPr>
            <w:tcW w:w="5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4" w:type="dxa"/>
              <w:left w:w="252" w:type="dxa"/>
              <w:bottom w:w="144" w:type="dxa"/>
              <w:right w:w="252" w:type="dxa"/>
            </w:tcMar>
            <w:vAlign w:val="center"/>
            <w:hideMark/>
          </w:tcPr>
          <w:p w:rsidR="00587827" w:rsidRPr="00587827" w:rsidRDefault="00587827" w:rsidP="0058782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5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10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11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00-17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30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44" w:type="dxa"/>
              <w:left w:w="252" w:type="dxa"/>
              <w:bottom w:w="144" w:type="dxa"/>
              <w:right w:w="252" w:type="dxa"/>
            </w:tcMar>
            <w:vAlign w:val="center"/>
            <w:hideMark/>
          </w:tcPr>
          <w:p w:rsidR="00587827" w:rsidRPr="00587827" w:rsidRDefault="00587827" w:rsidP="0058782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587827" w:rsidRPr="00587827" w:rsidTr="00C47AA5">
        <w:trPr>
          <w:jc w:val="center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144" w:type="dxa"/>
              <w:left w:w="252" w:type="dxa"/>
              <w:bottom w:w="144" w:type="dxa"/>
              <w:right w:w="252" w:type="dxa"/>
            </w:tcMar>
            <w:vAlign w:val="center"/>
            <w:hideMark/>
          </w:tcPr>
          <w:p w:rsidR="00587827" w:rsidRPr="00587827" w:rsidRDefault="00587827" w:rsidP="0058782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夏季选课结果公布</w:t>
            </w:r>
          </w:p>
        </w:tc>
        <w:tc>
          <w:tcPr>
            <w:tcW w:w="5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144" w:type="dxa"/>
              <w:left w:w="252" w:type="dxa"/>
              <w:bottom w:w="144" w:type="dxa"/>
              <w:right w:w="252" w:type="dxa"/>
            </w:tcMar>
            <w:vAlign w:val="center"/>
            <w:hideMark/>
          </w:tcPr>
          <w:p w:rsidR="00587827" w:rsidRPr="00587827" w:rsidRDefault="00587827" w:rsidP="0058782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5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月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10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17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：</w:t>
            </w:r>
            <w:r w:rsidRPr="00587827">
              <w:rPr>
                <w:rFonts w:asciiTheme="minorEastAsia" w:eastAsiaTheme="minorEastAsia" w:hAnsiTheme="minorEastAsia" w:cs="宋体"/>
                <w:kern w:val="0"/>
                <w:szCs w:val="21"/>
              </w:rPr>
              <w:t>30</w:t>
            </w:r>
            <w:r w:rsidRPr="0058782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后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144" w:type="dxa"/>
              <w:left w:w="252" w:type="dxa"/>
              <w:bottom w:w="144" w:type="dxa"/>
              <w:right w:w="252" w:type="dxa"/>
            </w:tcMar>
            <w:vAlign w:val="center"/>
            <w:hideMark/>
          </w:tcPr>
          <w:p w:rsidR="00587827" w:rsidRPr="00587827" w:rsidRDefault="00587827" w:rsidP="0058782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58782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务必在</w:t>
            </w:r>
            <w:r w:rsidRPr="00587827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“</w:t>
            </w:r>
            <w:r w:rsidRPr="0058782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我的课程</w:t>
            </w:r>
            <w:r w:rsidRPr="00587827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”</w:t>
            </w:r>
            <w:r w:rsidRPr="0058782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及</w:t>
            </w:r>
            <w:r w:rsidRPr="00587827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”</w:t>
            </w:r>
            <w:r w:rsidRPr="0058782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我的课表</w:t>
            </w:r>
            <w:r w:rsidRPr="00587827"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  <w:t>”</w:t>
            </w:r>
            <w:r w:rsidRPr="00587827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处确认个人最终选课结果。</w:t>
            </w:r>
          </w:p>
        </w:tc>
      </w:tr>
    </w:tbl>
    <w:p w:rsidR="00A2507A" w:rsidRDefault="00A2507A" w:rsidP="00A2507A">
      <w:pPr>
        <w:pStyle w:val="2"/>
        <w:spacing w:before="0" w:beforeAutospacing="0" w:after="0" w:afterAutospacing="0"/>
        <w:ind w:firstLineChars="147" w:firstLine="310"/>
        <w:rPr>
          <w:rFonts w:asciiTheme="minorEastAsia" w:eastAsiaTheme="minorEastAsia" w:hAnsiTheme="minorEastAsia"/>
          <w:sz w:val="21"/>
          <w:szCs w:val="21"/>
        </w:rPr>
      </w:pPr>
    </w:p>
    <w:p w:rsidR="008C7D82" w:rsidRPr="00587827" w:rsidRDefault="008C7D82" w:rsidP="008C7D82">
      <w:pPr>
        <w:widowControl/>
        <w:spacing w:after="240" w:line="360" w:lineRule="auto"/>
        <w:jc w:val="left"/>
        <w:rPr>
          <w:rFonts w:asciiTheme="minorEastAsia" w:eastAsiaTheme="minorEastAsia" w:hAnsiTheme="minorEastAsia" w:cs="宋体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三</w:t>
      </w:r>
      <w:r w:rsidRPr="00587827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、重点提示</w:t>
      </w:r>
    </w:p>
    <w:p w:rsidR="008C7D82" w:rsidRPr="00587827" w:rsidRDefault="008C7D82" w:rsidP="008C7D82">
      <w:pPr>
        <w:widowControl/>
        <w:spacing w:before="240" w:after="240" w:line="360" w:lineRule="auto"/>
        <w:ind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587827">
        <w:rPr>
          <w:rFonts w:asciiTheme="minorEastAsia" w:eastAsiaTheme="minorEastAsia" w:hAnsiTheme="minorEastAsia" w:cs="宋体" w:hint="eastAsia"/>
          <w:kern w:val="0"/>
          <w:szCs w:val="21"/>
        </w:rPr>
        <w:t>1.研究生网上选课，请登录研究生院主页，点击“管理系统”，选择“</w:t>
      </w:r>
      <w:hyperlink r:id="rId6" w:history="1">
        <w:r w:rsidRPr="00E9496A">
          <w:rPr>
            <w:rFonts w:asciiTheme="minorEastAsia" w:eastAsiaTheme="minorEastAsia" w:hAnsiTheme="minorEastAsia" w:cs="宋体" w:hint="eastAsia"/>
            <w:kern w:val="0"/>
            <w:szCs w:val="21"/>
          </w:rPr>
          <w:t>全日制研究生信息系统登录</w:t>
        </w:r>
      </w:hyperlink>
      <w:r w:rsidRPr="00587827">
        <w:rPr>
          <w:rFonts w:asciiTheme="minorEastAsia" w:eastAsiaTheme="minorEastAsia" w:hAnsiTheme="minorEastAsia" w:cs="宋体" w:hint="eastAsia"/>
          <w:kern w:val="0"/>
          <w:szCs w:val="21"/>
        </w:rPr>
        <w:t>”进行登录。浏览器推荐使用Google Chrome。</w:t>
      </w:r>
    </w:p>
    <w:p w:rsidR="008C7D82" w:rsidRPr="00587827" w:rsidRDefault="008C7D82" w:rsidP="008C7D82">
      <w:pPr>
        <w:widowControl/>
        <w:spacing w:before="240" w:after="240" w:line="360" w:lineRule="auto"/>
        <w:ind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E9496A">
        <w:rPr>
          <w:rFonts w:asciiTheme="minorEastAsia" w:eastAsiaTheme="minorEastAsia" w:hAnsiTheme="minorEastAsia" w:cs="宋体" w:hint="eastAsia"/>
          <w:kern w:val="0"/>
          <w:szCs w:val="21"/>
        </w:rPr>
        <w:lastRenderedPageBreak/>
        <w:t>2</w:t>
      </w:r>
      <w:r w:rsidRPr="00587827">
        <w:rPr>
          <w:rFonts w:asciiTheme="minorEastAsia" w:eastAsiaTheme="minorEastAsia" w:hAnsiTheme="minorEastAsia" w:cs="宋体" w:hint="eastAsia"/>
          <w:kern w:val="0"/>
          <w:szCs w:val="21"/>
        </w:rPr>
        <w:t>.若课程选课状态为候选志愿，在教室容量允许的情况下，建议可先去听课，以保证课程学习的完整性。各阶段选课结束后，请务必上网查询并确认个人最终选课结果，候选志愿的课程有可能因其他同学退课后释放容量而选上。</w:t>
      </w:r>
    </w:p>
    <w:p w:rsidR="008C7D82" w:rsidRPr="00587827" w:rsidRDefault="008C7D82" w:rsidP="008C7D82">
      <w:pPr>
        <w:widowControl/>
        <w:spacing w:before="240" w:after="240" w:line="360" w:lineRule="auto"/>
        <w:ind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E9496A">
        <w:rPr>
          <w:rFonts w:asciiTheme="minorEastAsia" w:eastAsiaTheme="minorEastAsia" w:hAnsiTheme="minorEastAsia" w:cs="宋体" w:hint="eastAsia"/>
          <w:kern w:val="0"/>
          <w:szCs w:val="21"/>
        </w:rPr>
        <w:t>3</w:t>
      </w:r>
      <w:r w:rsidRPr="00587827">
        <w:rPr>
          <w:rFonts w:asciiTheme="minorEastAsia" w:eastAsiaTheme="minorEastAsia" w:hAnsiTheme="minorEastAsia" w:cs="宋体" w:hint="eastAsia"/>
          <w:kern w:val="0"/>
          <w:szCs w:val="21"/>
        </w:rPr>
        <w:t>.若课表中课程名称颜色为橙色仅是候选志愿（未最终确定），只有</w:t>
      </w:r>
      <w:r w:rsidRPr="00587827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黑色显示的课程</w:t>
      </w:r>
      <w:r w:rsidRPr="00587827">
        <w:rPr>
          <w:rFonts w:asciiTheme="minorEastAsia" w:eastAsiaTheme="minorEastAsia" w:hAnsiTheme="minorEastAsia" w:cs="宋体" w:hint="eastAsia"/>
          <w:kern w:val="0"/>
          <w:szCs w:val="21"/>
        </w:rPr>
        <w:t>才是最终已选中的课程。</w:t>
      </w:r>
    </w:p>
    <w:p w:rsidR="008C7D82" w:rsidRDefault="008C7D82" w:rsidP="008C7D82">
      <w:pPr>
        <w:widowControl/>
        <w:spacing w:before="240" w:after="240" w:line="360" w:lineRule="auto"/>
        <w:ind w:firstLine="420"/>
        <w:jc w:val="left"/>
        <w:rPr>
          <w:rFonts w:asciiTheme="minorEastAsia" w:eastAsiaTheme="minorEastAsia" w:hAnsiTheme="minorEastAsia" w:cs="宋体"/>
          <w:kern w:val="0"/>
          <w:szCs w:val="21"/>
        </w:rPr>
      </w:pPr>
      <w:r w:rsidRPr="00E9496A">
        <w:rPr>
          <w:rFonts w:asciiTheme="minorEastAsia" w:eastAsiaTheme="minorEastAsia" w:hAnsiTheme="minorEastAsia" w:cs="宋体" w:hint="eastAsia"/>
          <w:kern w:val="0"/>
          <w:szCs w:val="21"/>
        </w:rPr>
        <w:t>4</w:t>
      </w:r>
      <w:r w:rsidRPr="00587827">
        <w:rPr>
          <w:rFonts w:asciiTheme="minorEastAsia" w:eastAsiaTheme="minorEastAsia" w:hAnsiTheme="minorEastAsia" w:cs="宋体" w:hint="eastAsia"/>
          <w:kern w:val="0"/>
          <w:szCs w:val="21"/>
        </w:rPr>
        <w:t>.研究生课程会存在</w:t>
      </w:r>
      <w:r w:rsidRPr="00587827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同一时段</w:t>
      </w:r>
      <w:r w:rsidRPr="00587827">
        <w:rPr>
          <w:rFonts w:asciiTheme="minorEastAsia" w:eastAsiaTheme="minorEastAsia" w:hAnsiTheme="minorEastAsia" w:cs="宋体" w:hint="eastAsia"/>
          <w:kern w:val="0"/>
          <w:szCs w:val="21"/>
        </w:rPr>
        <w:t>选上多门课程的情况，如上课时间冲突，请务必在规定时间内自行退课。</w:t>
      </w:r>
    </w:p>
    <w:p w:rsidR="008C7D82" w:rsidRDefault="008C7D82" w:rsidP="008C7D82">
      <w:pPr>
        <w:widowControl/>
        <w:spacing w:before="240" w:after="240" w:line="360" w:lineRule="auto"/>
        <w:ind w:firstLine="420"/>
        <w:jc w:val="left"/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</w:pPr>
      <w:r w:rsidRPr="00E9496A">
        <w:rPr>
          <w:rFonts w:asciiTheme="minorEastAsia" w:eastAsiaTheme="minorEastAsia" w:hAnsiTheme="minorEastAsia" w:cs="宋体" w:hint="eastAsia"/>
          <w:kern w:val="0"/>
          <w:szCs w:val="21"/>
        </w:rPr>
        <w:t>5</w:t>
      </w:r>
      <w:r w:rsidRPr="00587827">
        <w:rPr>
          <w:rFonts w:asciiTheme="minorEastAsia" w:eastAsiaTheme="minorEastAsia" w:hAnsiTheme="minorEastAsia" w:cs="宋体" w:hint="eastAsia"/>
          <w:kern w:val="0"/>
          <w:szCs w:val="21"/>
        </w:rPr>
        <w:t>.根据</w:t>
      </w:r>
      <w:hyperlink r:id="rId7" w:history="1">
        <w:r w:rsidRPr="00E9496A">
          <w:rPr>
            <w:rFonts w:asciiTheme="minorEastAsia" w:eastAsiaTheme="minorEastAsia" w:hAnsiTheme="minorEastAsia" w:cs="宋体" w:hint="eastAsia"/>
            <w:kern w:val="0"/>
            <w:szCs w:val="21"/>
          </w:rPr>
          <w:t>浙江大学研究生教学管理实施细则（2017年修订）</w:t>
        </w:r>
      </w:hyperlink>
      <w:r w:rsidRPr="00587827">
        <w:rPr>
          <w:rFonts w:asciiTheme="minorEastAsia" w:eastAsiaTheme="minorEastAsia" w:hAnsiTheme="minorEastAsia" w:cs="宋体" w:hint="eastAsia"/>
          <w:kern w:val="0"/>
          <w:szCs w:val="21"/>
        </w:rPr>
        <w:t>，</w:t>
      </w:r>
      <w:r w:rsidRPr="00587827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选课人数少于5人的课程将在</w:t>
      </w:r>
      <w:r w:rsidRPr="00E9496A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春</w:t>
      </w:r>
      <w:r w:rsidRPr="00587827">
        <w:rPr>
          <w:rFonts w:asciiTheme="minorEastAsia" w:eastAsiaTheme="minorEastAsia" w:hAnsiTheme="minorEastAsia" w:cs="宋体" w:hint="eastAsia"/>
          <w:b/>
          <w:bCs/>
          <w:kern w:val="0"/>
          <w:szCs w:val="21"/>
        </w:rPr>
        <w:t>学期初选处理阶段停开。</w:t>
      </w:r>
    </w:p>
    <w:p w:rsidR="008C7D82" w:rsidRPr="007135F5" w:rsidRDefault="008C7D82" w:rsidP="007135F5">
      <w:pPr>
        <w:widowControl/>
        <w:spacing w:before="240" w:after="240" w:line="360" w:lineRule="auto"/>
        <w:ind w:firstLine="420"/>
        <w:jc w:val="left"/>
        <w:rPr>
          <w:rFonts w:asciiTheme="minorEastAsia" w:eastAsiaTheme="minorEastAsia" w:hAnsiTheme="minorEastAsia" w:cs="宋体" w:hint="eastAsia"/>
          <w:kern w:val="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6、</w:t>
      </w:r>
      <w:r w:rsidRPr="000D3F86">
        <w:rPr>
          <w:rFonts w:asciiTheme="minorEastAsia" w:eastAsiaTheme="minorEastAsia" w:hAnsiTheme="minorEastAsia" w:hint="eastAsia"/>
          <w:szCs w:val="21"/>
        </w:rPr>
        <w:t>关于调整研究生学位英语课程免修申请条件的通知</w:t>
      </w:r>
      <w:r>
        <w:rPr>
          <w:rFonts w:asciiTheme="minorEastAsia" w:eastAsiaTheme="minorEastAsia" w:hAnsiTheme="minorEastAsia" w:hint="eastAsia"/>
          <w:szCs w:val="21"/>
        </w:rPr>
        <w:t>请见</w:t>
      </w:r>
      <w:hyperlink r:id="rId8" w:history="1">
        <w:r w:rsidRPr="00A7255D">
          <w:rPr>
            <w:rStyle w:val="a4"/>
            <w:rFonts w:asciiTheme="minorEastAsia" w:eastAsiaTheme="minorEastAsia" w:hAnsiTheme="minorEastAsia"/>
            <w:szCs w:val="21"/>
          </w:rPr>
          <w:t>http://grs.zju.edu.cn/redir.php?catalog_id=16313&amp;object_id=177898</w:t>
        </w:r>
      </w:hyperlink>
      <w:r>
        <w:rPr>
          <w:rFonts w:asciiTheme="minorEastAsia" w:eastAsiaTheme="minorEastAsia" w:hAnsiTheme="minorEastAsia" w:hint="eastAsia"/>
          <w:szCs w:val="21"/>
        </w:rPr>
        <w:t>。</w:t>
      </w:r>
    </w:p>
    <w:p w:rsidR="002179F9" w:rsidRPr="006D017D" w:rsidRDefault="002179F9" w:rsidP="00A2507A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四、如对春季课程安排或选课有疑问</w:t>
      </w:r>
      <w:r w:rsidR="007135F5">
        <w:rPr>
          <w:rFonts w:asciiTheme="minorEastAsia" w:eastAsiaTheme="minorEastAsia" w:hAnsiTheme="minorEastAsia" w:hint="eastAsia"/>
          <w:szCs w:val="21"/>
        </w:rPr>
        <w:t>的</w:t>
      </w:r>
      <w:r>
        <w:rPr>
          <w:rFonts w:asciiTheme="minorEastAsia" w:eastAsiaTheme="minorEastAsia" w:hAnsiTheme="minorEastAsia" w:hint="eastAsia"/>
          <w:szCs w:val="21"/>
        </w:rPr>
        <w:t>，请致电0574-27830777咨询。</w:t>
      </w:r>
    </w:p>
    <w:sectPr w:rsidR="002179F9" w:rsidRPr="006D017D" w:rsidSect="00C47AA5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43C" w:rsidRDefault="0071043C" w:rsidP="009E32F6">
      <w:r>
        <w:separator/>
      </w:r>
    </w:p>
  </w:endnote>
  <w:endnote w:type="continuationSeparator" w:id="1">
    <w:p w:rsidR="0071043C" w:rsidRDefault="0071043C" w:rsidP="009E3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43C" w:rsidRDefault="0071043C" w:rsidP="009E32F6">
      <w:r>
        <w:separator/>
      </w:r>
    </w:p>
  </w:footnote>
  <w:footnote w:type="continuationSeparator" w:id="1">
    <w:p w:rsidR="0071043C" w:rsidRDefault="0071043C" w:rsidP="009E32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827"/>
    <w:rsid w:val="000705C9"/>
    <w:rsid w:val="00071418"/>
    <w:rsid w:val="000907AA"/>
    <w:rsid w:val="000B31F0"/>
    <w:rsid w:val="000C168F"/>
    <w:rsid w:val="000D3F86"/>
    <w:rsid w:val="000E1992"/>
    <w:rsid w:val="00121E47"/>
    <w:rsid w:val="00184274"/>
    <w:rsid w:val="002179F9"/>
    <w:rsid w:val="00225051"/>
    <w:rsid w:val="00233C2B"/>
    <w:rsid w:val="002D495D"/>
    <w:rsid w:val="00310A79"/>
    <w:rsid w:val="003576A8"/>
    <w:rsid w:val="00393730"/>
    <w:rsid w:val="00393E2A"/>
    <w:rsid w:val="00411C37"/>
    <w:rsid w:val="004504D4"/>
    <w:rsid w:val="0046017A"/>
    <w:rsid w:val="00471D99"/>
    <w:rsid w:val="00587827"/>
    <w:rsid w:val="00624D3C"/>
    <w:rsid w:val="006D017D"/>
    <w:rsid w:val="0071043C"/>
    <w:rsid w:val="007135F5"/>
    <w:rsid w:val="00720922"/>
    <w:rsid w:val="00754441"/>
    <w:rsid w:val="00775543"/>
    <w:rsid w:val="00850DBE"/>
    <w:rsid w:val="008C7D82"/>
    <w:rsid w:val="00907BA4"/>
    <w:rsid w:val="00943A40"/>
    <w:rsid w:val="009928AC"/>
    <w:rsid w:val="009E32F6"/>
    <w:rsid w:val="00A22F6D"/>
    <w:rsid w:val="00A2507A"/>
    <w:rsid w:val="00AD3127"/>
    <w:rsid w:val="00B4289A"/>
    <w:rsid w:val="00B51B4D"/>
    <w:rsid w:val="00BB17F4"/>
    <w:rsid w:val="00C2523A"/>
    <w:rsid w:val="00C33E59"/>
    <w:rsid w:val="00C47AA5"/>
    <w:rsid w:val="00E47892"/>
    <w:rsid w:val="00E87669"/>
    <w:rsid w:val="00E9496A"/>
    <w:rsid w:val="00F11C68"/>
    <w:rsid w:val="00F30879"/>
    <w:rsid w:val="00F8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A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9928AC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58782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qFormat/>
    <w:rsid w:val="009928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928AC"/>
    <w:rPr>
      <w:rFonts w:ascii="Calibri" w:hAnsi="Calibri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9928AC"/>
    <w:rPr>
      <w:b/>
      <w:bCs/>
      <w:kern w:val="2"/>
      <w:sz w:val="32"/>
      <w:szCs w:val="32"/>
    </w:rPr>
  </w:style>
  <w:style w:type="paragraph" w:styleId="a3">
    <w:name w:val="caption"/>
    <w:basedOn w:val="a"/>
    <w:next w:val="a"/>
    <w:qFormat/>
    <w:rsid w:val="009928AC"/>
    <w:pPr>
      <w:spacing w:before="152" w:after="160"/>
    </w:pPr>
    <w:rPr>
      <w:rFonts w:ascii="Arial" w:eastAsia="黑体" w:hAnsi="Arial"/>
    </w:rPr>
  </w:style>
  <w:style w:type="character" w:customStyle="1" w:styleId="2Char">
    <w:name w:val="标题 2 Char"/>
    <w:basedOn w:val="a0"/>
    <w:link w:val="2"/>
    <w:uiPriority w:val="9"/>
    <w:rsid w:val="00587827"/>
    <w:rPr>
      <w:rFonts w:ascii="宋体" w:hAnsi="宋体" w:cs="宋体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587827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9E3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E32F6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E3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E32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CCCCCC"/>
            <w:right w:val="none" w:sz="0" w:space="0" w:color="auto"/>
          </w:divBdr>
          <w:divsChild>
            <w:div w:id="1839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2104">
          <w:marLeft w:val="0"/>
          <w:marRight w:val="60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s.zju.edu.cn/redir.php?catalog_id=16313&amp;object_id=1778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rs.zju.edu.cn/redir.php?catalog_id=10032&amp;object_id=1156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s.zju.edu.cn/cas/login?service=http%3A%2F%2Fgrs.zju.edu.cn%2Fallogene%2Fpage%2Fhome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540</Words>
  <Characters>3079</Characters>
  <Application>Microsoft Office Word</Application>
  <DocSecurity>0</DocSecurity>
  <Lines>25</Lines>
  <Paragraphs>7</Paragraphs>
  <ScaleCrop>false</ScaleCrop>
  <Company>微软中国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34</cp:revision>
  <cp:lastPrinted>2019-02-03T06:47:00Z</cp:lastPrinted>
  <dcterms:created xsi:type="dcterms:W3CDTF">2019-01-31T02:50:00Z</dcterms:created>
  <dcterms:modified xsi:type="dcterms:W3CDTF">2019-02-03T07:26:00Z</dcterms:modified>
</cp:coreProperties>
</file>